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385F" w14:textId="61EA284E" w:rsidR="000C6E1F" w:rsidRDefault="000C6E1F" w:rsidP="006D79F7">
      <w:pPr>
        <w:spacing w:after="0" w:line="360" w:lineRule="auto"/>
        <w:rPr>
          <w:rFonts w:ascii="Arial" w:hAnsi="Arial" w:cs="Arial"/>
          <w:b/>
          <w:bCs/>
          <w:sz w:val="20"/>
          <w:szCs w:val="20"/>
          <w:lang w:val="en-US"/>
        </w:rPr>
      </w:pPr>
      <w:r w:rsidRPr="001D2F68">
        <w:rPr>
          <w:rFonts w:ascii="Arial" w:hAnsi="Arial" w:cs="Arial"/>
          <w:b/>
          <w:bCs/>
          <w:sz w:val="20"/>
          <w:szCs w:val="20"/>
          <w:lang w:val="en-US"/>
        </w:rPr>
        <w:t>Background</w:t>
      </w:r>
      <w:r w:rsidR="00853A57" w:rsidRPr="001D2F68">
        <w:rPr>
          <w:rFonts w:ascii="Arial" w:hAnsi="Arial" w:cs="Arial"/>
          <w:b/>
          <w:bCs/>
          <w:sz w:val="20"/>
          <w:szCs w:val="20"/>
          <w:lang w:val="en-US"/>
        </w:rPr>
        <w:t xml:space="preserve"> </w:t>
      </w:r>
      <w:r w:rsidR="00BD5C55">
        <w:rPr>
          <w:rFonts w:ascii="Arial" w:hAnsi="Arial" w:cs="Arial"/>
          <w:b/>
          <w:bCs/>
          <w:sz w:val="20"/>
          <w:szCs w:val="20"/>
          <w:lang w:val="en-US"/>
        </w:rPr>
        <w:t>I</w:t>
      </w:r>
      <w:r w:rsidR="00853A57" w:rsidRPr="001D2F68">
        <w:rPr>
          <w:rFonts w:ascii="Arial" w:hAnsi="Arial" w:cs="Arial"/>
          <w:b/>
          <w:bCs/>
          <w:sz w:val="20"/>
          <w:szCs w:val="20"/>
          <w:lang w:val="en-US"/>
        </w:rPr>
        <w:t>nformation</w:t>
      </w:r>
    </w:p>
    <w:p w14:paraId="0D599F84" w14:textId="77777777" w:rsidR="001D2F68" w:rsidRPr="001D2F68" w:rsidRDefault="001D2F68" w:rsidP="006D79F7">
      <w:pPr>
        <w:spacing w:after="0" w:line="360" w:lineRule="auto"/>
        <w:rPr>
          <w:rFonts w:ascii="Arial" w:hAnsi="Arial" w:cs="Arial"/>
          <w:b/>
          <w:bCs/>
          <w:sz w:val="20"/>
          <w:szCs w:val="20"/>
          <w:lang w:val="en-US"/>
        </w:rPr>
      </w:pPr>
    </w:p>
    <w:p w14:paraId="7D7C5313" w14:textId="76134901" w:rsidR="000C6E1F" w:rsidRPr="006D79F7" w:rsidRDefault="000C6E1F" w:rsidP="006D79F7">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val="en-US"/>
        </w:rPr>
      </w:pPr>
      <w:r w:rsidRPr="006D79F7">
        <w:rPr>
          <w:rFonts w:cs="Arial"/>
          <w:sz w:val="20"/>
          <w:szCs w:val="20"/>
          <w:u w:val="single"/>
          <w:lang w:val="en-US"/>
        </w:rPr>
        <w:t>Battery Quick Check: Reliable</w:t>
      </w:r>
      <w:r w:rsidR="00BD5C55">
        <w:rPr>
          <w:rFonts w:cs="Arial"/>
          <w:sz w:val="20"/>
          <w:szCs w:val="20"/>
          <w:u w:val="single"/>
          <w:lang w:val="en-US"/>
        </w:rPr>
        <w:t xml:space="preserve"> E</w:t>
      </w:r>
      <w:r w:rsidRPr="006D79F7">
        <w:rPr>
          <w:rFonts w:cs="Arial"/>
          <w:sz w:val="20"/>
          <w:szCs w:val="20"/>
          <w:u w:val="single"/>
          <w:lang w:val="en-US"/>
        </w:rPr>
        <w:t xml:space="preserve">valuation of </w:t>
      </w:r>
      <w:r w:rsidR="00BD5C55">
        <w:rPr>
          <w:rFonts w:cs="Arial"/>
          <w:sz w:val="20"/>
          <w:szCs w:val="20"/>
          <w:u w:val="single"/>
          <w:lang w:val="en-US"/>
        </w:rPr>
        <w:t>T</w:t>
      </w:r>
      <w:r w:rsidRPr="006D79F7">
        <w:rPr>
          <w:rFonts w:cs="Arial"/>
          <w:sz w:val="20"/>
          <w:szCs w:val="20"/>
          <w:u w:val="single"/>
          <w:lang w:val="en-US"/>
        </w:rPr>
        <w:t xml:space="preserve">raction </w:t>
      </w:r>
      <w:r w:rsidR="00BD5C55">
        <w:rPr>
          <w:rFonts w:cs="Arial"/>
          <w:sz w:val="20"/>
          <w:szCs w:val="20"/>
          <w:u w:val="single"/>
          <w:lang w:val="en-US"/>
        </w:rPr>
        <w:t>B</w:t>
      </w:r>
      <w:r w:rsidRPr="006D79F7">
        <w:rPr>
          <w:rFonts w:cs="Arial"/>
          <w:sz w:val="20"/>
          <w:szCs w:val="20"/>
          <w:u w:val="single"/>
          <w:lang w:val="en-US"/>
        </w:rPr>
        <w:t>atteries</w:t>
      </w:r>
    </w:p>
    <w:p w14:paraId="258BF372" w14:textId="77777777" w:rsidR="000C6E1F" w:rsidRPr="006D79F7" w:rsidRDefault="000C6E1F" w:rsidP="006D79F7">
      <w:pPr>
        <w:spacing w:after="0" w:line="360" w:lineRule="auto"/>
        <w:rPr>
          <w:rFonts w:ascii="Arial" w:hAnsi="Arial" w:cs="Arial"/>
          <w:sz w:val="20"/>
          <w:szCs w:val="20"/>
          <w:lang w:val="en-US"/>
        </w:rPr>
      </w:pPr>
    </w:p>
    <w:p w14:paraId="72F25149" w14:textId="4203576A" w:rsidR="006709FD" w:rsidRPr="006D79F7" w:rsidRDefault="006709FD" w:rsidP="006D79F7">
      <w:pPr>
        <w:spacing w:after="0" w:line="360" w:lineRule="auto"/>
        <w:rPr>
          <w:rFonts w:ascii="Arial" w:hAnsi="Arial" w:cs="Arial"/>
          <w:bCs/>
          <w:sz w:val="20"/>
          <w:szCs w:val="20"/>
          <w:lang w:val="en-US"/>
        </w:rPr>
      </w:pPr>
      <w:r w:rsidRPr="006D79F7">
        <w:rPr>
          <w:rFonts w:ascii="Arial" w:hAnsi="Arial" w:cs="Arial"/>
          <w:bCs/>
          <w:sz w:val="20"/>
          <w:szCs w:val="20"/>
          <w:lang w:val="en-US"/>
        </w:rPr>
        <w:t>Traction batteries of electric vehicles nowadays mostly consist of lithium-based accumulators such as lithium-ion batteries. Such lithium-ion batteries age: their usable capacity deteriorates over the years. Experts distinguish the aging process between calendrical and cyclical aging.</w:t>
      </w:r>
    </w:p>
    <w:p w14:paraId="23903599" w14:textId="77777777" w:rsidR="000C234B" w:rsidRPr="006D79F7" w:rsidRDefault="000C234B" w:rsidP="006D79F7">
      <w:pPr>
        <w:spacing w:after="0" w:line="360" w:lineRule="auto"/>
        <w:rPr>
          <w:rFonts w:ascii="Arial" w:hAnsi="Arial" w:cs="Arial"/>
          <w:sz w:val="20"/>
          <w:szCs w:val="20"/>
          <w:lang w:val="en-US"/>
        </w:rPr>
      </w:pPr>
    </w:p>
    <w:p w14:paraId="0AD8BA0D" w14:textId="77777777" w:rsidR="00CD68FD" w:rsidRPr="006D79F7" w:rsidRDefault="00CD68FD" w:rsidP="006D79F7">
      <w:pPr>
        <w:keepNext/>
        <w:spacing w:after="0" w:line="360" w:lineRule="auto"/>
        <w:rPr>
          <w:rFonts w:ascii="Arial" w:hAnsi="Arial" w:cs="Arial"/>
          <w:b/>
          <w:sz w:val="20"/>
          <w:szCs w:val="20"/>
          <w:lang w:val="en-US"/>
        </w:rPr>
      </w:pPr>
      <w:r w:rsidRPr="006D79F7">
        <w:rPr>
          <w:rFonts w:ascii="Arial" w:hAnsi="Arial" w:cs="Arial"/>
          <w:b/>
          <w:sz w:val="20"/>
          <w:szCs w:val="20"/>
          <w:lang w:val="en-US"/>
        </w:rPr>
        <w:t>Calendar aging of batteries</w:t>
      </w:r>
    </w:p>
    <w:p w14:paraId="3766440A" w14:textId="71F65F5A" w:rsidR="00CD68FD" w:rsidRPr="006D79F7" w:rsidRDefault="00CD68FD" w:rsidP="006D79F7">
      <w:pPr>
        <w:keepNext/>
        <w:spacing w:after="0" w:line="360" w:lineRule="auto"/>
        <w:rPr>
          <w:rFonts w:ascii="Arial" w:hAnsi="Arial" w:cs="Arial"/>
          <w:bCs/>
          <w:sz w:val="20"/>
          <w:szCs w:val="20"/>
          <w:lang w:val="en-US"/>
        </w:rPr>
      </w:pPr>
      <w:r w:rsidRPr="006D79F7">
        <w:rPr>
          <w:rFonts w:ascii="Arial" w:hAnsi="Arial" w:cs="Arial"/>
          <w:bCs/>
          <w:sz w:val="20"/>
          <w:szCs w:val="20"/>
          <w:lang w:val="en-US"/>
        </w:rPr>
        <w:t xml:space="preserve">In </w:t>
      </w:r>
      <w:r w:rsidR="008A7809" w:rsidRPr="006D79F7">
        <w:rPr>
          <w:rFonts w:ascii="Arial" w:hAnsi="Arial" w:cs="Arial"/>
          <w:bCs/>
          <w:sz w:val="20"/>
          <w:szCs w:val="20"/>
          <w:lang w:val="en-US"/>
        </w:rPr>
        <w:t>calendri</w:t>
      </w:r>
      <w:r w:rsidR="008A7809">
        <w:rPr>
          <w:rFonts w:ascii="Arial" w:hAnsi="Arial" w:cs="Arial"/>
          <w:bCs/>
          <w:sz w:val="20"/>
          <w:szCs w:val="20"/>
          <w:lang w:val="en-US"/>
        </w:rPr>
        <w:t>cal</w:t>
      </w:r>
      <w:r w:rsidRPr="006D79F7">
        <w:rPr>
          <w:rFonts w:ascii="Arial" w:hAnsi="Arial" w:cs="Arial"/>
          <w:bCs/>
          <w:sz w:val="20"/>
          <w:szCs w:val="20"/>
          <w:lang w:val="en-US"/>
        </w:rPr>
        <w:t xml:space="preserve"> aging, various factors such as temperature and state of charge influence the aging process. For example, the "feel-good temperature" of a lithium cell is around 20 degrees Celsius. If the cell is stored permanently at 30 degrees Celsius, for example, it ages about twice as fast as at 20 degrees Celsius. The state of charge also has an influence on calendrical aging. The ideal state of charge to store a lithium battery is around 50 percent of the maximum capacity. Both permanent storage in the maximum state of charge and storage at 0 percent state of charge lead to a shortened service life.</w:t>
      </w:r>
    </w:p>
    <w:p w14:paraId="5E224C4E" w14:textId="77777777" w:rsidR="000C234B" w:rsidRPr="006D79F7" w:rsidRDefault="000C234B" w:rsidP="006D79F7">
      <w:pPr>
        <w:spacing w:after="0" w:line="360" w:lineRule="auto"/>
        <w:rPr>
          <w:rFonts w:ascii="Arial" w:hAnsi="Arial" w:cs="Arial"/>
          <w:sz w:val="20"/>
          <w:szCs w:val="20"/>
          <w:lang w:val="en-US"/>
        </w:rPr>
      </w:pPr>
    </w:p>
    <w:p w14:paraId="7CD30926" w14:textId="77777777" w:rsidR="00570A65" w:rsidRPr="006D79F7" w:rsidRDefault="00570A65" w:rsidP="006D79F7">
      <w:pPr>
        <w:spacing w:after="0" w:line="360" w:lineRule="auto"/>
        <w:rPr>
          <w:rFonts w:ascii="Arial" w:hAnsi="Arial" w:cs="Arial"/>
          <w:b/>
          <w:bCs/>
          <w:sz w:val="20"/>
          <w:szCs w:val="20"/>
          <w:lang w:val="en-US"/>
        </w:rPr>
      </w:pPr>
      <w:r w:rsidRPr="006D79F7">
        <w:rPr>
          <w:rFonts w:ascii="Arial" w:hAnsi="Arial" w:cs="Arial"/>
          <w:b/>
          <w:bCs/>
          <w:sz w:val="20"/>
          <w:szCs w:val="20"/>
          <w:lang w:val="en-US"/>
        </w:rPr>
        <w:t>Cyclic aging of batteries</w:t>
      </w:r>
    </w:p>
    <w:p w14:paraId="4712E420" w14:textId="69BEB640" w:rsidR="00570A65" w:rsidRPr="006D79F7" w:rsidRDefault="00570A65" w:rsidP="006D79F7">
      <w:pPr>
        <w:spacing w:after="0" w:line="360" w:lineRule="auto"/>
        <w:rPr>
          <w:rFonts w:ascii="Arial" w:hAnsi="Arial" w:cs="Arial"/>
          <w:bCs/>
          <w:sz w:val="20"/>
          <w:szCs w:val="20"/>
          <w:lang w:val="en-US"/>
        </w:rPr>
      </w:pPr>
      <w:r w:rsidRPr="006D79F7">
        <w:rPr>
          <w:rFonts w:ascii="Arial" w:hAnsi="Arial" w:cs="Arial"/>
          <w:bCs/>
          <w:sz w:val="20"/>
          <w:szCs w:val="20"/>
          <w:lang w:val="en-US"/>
        </w:rPr>
        <w:t xml:space="preserve">The cyclical aging results from the driving and charging </w:t>
      </w:r>
      <w:proofErr w:type="spellStart"/>
      <w:r w:rsidRPr="006D79F7">
        <w:rPr>
          <w:rFonts w:ascii="Arial" w:hAnsi="Arial" w:cs="Arial"/>
          <w:bCs/>
          <w:sz w:val="20"/>
          <w:szCs w:val="20"/>
          <w:lang w:val="en-US"/>
        </w:rPr>
        <w:t>behaviour</w:t>
      </w:r>
      <w:proofErr w:type="spellEnd"/>
      <w:r w:rsidRPr="006D79F7">
        <w:rPr>
          <w:rFonts w:ascii="Arial" w:hAnsi="Arial" w:cs="Arial"/>
          <w:bCs/>
          <w:sz w:val="20"/>
          <w:szCs w:val="20"/>
          <w:lang w:val="en-US"/>
        </w:rPr>
        <w:t xml:space="preserve">. A sporty, aggressive driving style with strong acceleration when starting off and rare regenerative braking leads to a higher load on the battery. Frequent fast charging also puts more strain on the battery. On the other hand, anticipatory route planning that already includes charging stops and the optimal type of charging is </w:t>
      </w:r>
      <w:r w:rsidR="00AC0863" w:rsidRPr="006D79F7">
        <w:rPr>
          <w:rFonts w:ascii="Arial" w:hAnsi="Arial" w:cs="Arial"/>
          <w:bCs/>
          <w:sz w:val="20"/>
          <w:szCs w:val="20"/>
          <w:lang w:val="en-US"/>
        </w:rPr>
        <w:t>gentle</w:t>
      </w:r>
      <w:r w:rsidRPr="006D79F7">
        <w:rPr>
          <w:rFonts w:ascii="Arial" w:hAnsi="Arial" w:cs="Arial"/>
          <w:bCs/>
          <w:sz w:val="20"/>
          <w:szCs w:val="20"/>
          <w:lang w:val="en-US"/>
        </w:rPr>
        <w:t xml:space="preserve"> for battery aging.</w:t>
      </w:r>
    </w:p>
    <w:p w14:paraId="6278B253" w14:textId="77777777" w:rsidR="000C234B" w:rsidRPr="006D79F7" w:rsidRDefault="000C234B" w:rsidP="006D79F7">
      <w:pPr>
        <w:spacing w:after="0" w:line="360" w:lineRule="auto"/>
        <w:rPr>
          <w:rFonts w:ascii="Arial" w:hAnsi="Arial" w:cs="Arial"/>
          <w:sz w:val="20"/>
          <w:szCs w:val="20"/>
          <w:lang w:val="en-US"/>
        </w:rPr>
      </w:pPr>
    </w:p>
    <w:p w14:paraId="2FC21C78" w14:textId="580B03C5" w:rsidR="00D7037F" w:rsidRPr="006D79F7" w:rsidRDefault="00D7037F" w:rsidP="006D79F7">
      <w:pPr>
        <w:spacing w:after="0" w:line="360" w:lineRule="auto"/>
        <w:rPr>
          <w:rFonts w:ascii="Arial" w:hAnsi="Arial" w:cs="Arial"/>
          <w:b/>
          <w:sz w:val="20"/>
          <w:szCs w:val="20"/>
          <w:lang w:val="en-US"/>
        </w:rPr>
      </w:pPr>
      <w:r w:rsidRPr="006D79F7">
        <w:rPr>
          <w:rFonts w:ascii="Arial" w:hAnsi="Arial" w:cs="Arial"/>
          <w:b/>
          <w:sz w:val="20"/>
          <w:szCs w:val="20"/>
          <w:lang w:val="en-US"/>
        </w:rPr>
        <w:t xml:space="preserve">Lifetime forecasts are often inaccurate – residual value can hardly be evaluated </w:t>
      </w:r>
      <w:proofErr w:type="gramStart"/>
      <w:r w:rsidRPr="006D79F7">
        <w:rPr>
          <w:rFonts w:ascii="Arial" w:hAnsi="Arial" w:cs="Arial"/>
          <w:b/>
          <w:sz w:val="20"/>
          <w:szCs w:val="20"/>
          <w:lang w:val="en-US"/>
        </w:rPr>
        <w:t>precisely</w:t>
      </w:r>
      <w:proofErr w:type="gramEnd"/>
    </w:p>
    <w:p w14:paraId="5D5884EF" w14:textId="6925583E" w:rsidR="00A36DFA" w:rsidRPr="006D79F7" w:rsidRDefault="00A36DFA" w:rsidP="006D79F7">
      <w:pPr>
        <w:spacing w:after="0" w:line="360" w:lineRule="auto"/>
        <w:rPr>
          <w:rFonts w:ascii="Arial" w:hAnsi="Arial" w:cs="Arial"/>
          <w:sz w:val="20"/>
          <w:szCs w:val="20"/>
          <w:lang w:val="en-US"/>
        </w:rPr>
      </w:pPr>
      <w:r w:rsidRPr="006D79F7">
        <w:rPr>
          <w:rFonts w:ascii="Arial" w:hAnsi="Arial" w:cs="Arial"/>
          <w:sz w:val="20"/>
          <w:szCs w:val="20"/>
          <w:lang w:val="en-US"/>
        </w:rPr>
        <w:t xml:space="preserve">Battery aging depends on individual usage </w:t>
      </w:r>
      <w:proofErr w:type="spellStart"/>
      <w:r w:rsidRPr="006D79F7">
        <w:rPr>
          <w:rFonts w:ascii="Arial" w:hAnsi="Arial" w:cs="Arial"/>
          <w:sz w:val="20"/>
          <w:szCs w:val="20"/>
          <w:lang w:val="en-US"/>
        </w:rPr>
        <w:t>behaviour</w:t>
      </w:r>
      <w:proofErr w:type="spellEnd"/>
      <w:r w:rsidRPr="006D79F7">
        <w:rPr>
          <w:rFonts w:ascii="Arial" w:hAnsi="Arial" w:cs="Arial"/>
          <w:sz w:val="20"/>
          <w:szCs w:val="20"/>
          <w:lang w:val="en-US"/>
        </w:rPr>
        <w:t>. It is true that electric vehicles themselves provide information on battery status. However, practice shows that the "</w:t>
      </w:r>
      <w:r w:rsidR="0018149E">
        <w:rPr>
          <w:rFonts w:ascii="Arial" w:hAnsi="Arial" w:cs="Arial"/>
          <w:sz w:val="20"/>
          <w:szCs w:val="20"/>
          <w:lang w:val="en-US"/>
        </w:rPr>
        <w:t>S</w:t>
      </w:r>
      <w:r w:rsidRPr="006D79F7">
        <w:rPr>
          <w:rFonts w:ascii="Arial" w:hAnsi="Arial" w:cs="Arial"/>
          <w:sz w:val="20"/>
          <w:szCs w:val="20"/>
          <w:lang w:val="en-US"/>
        </w:rPr>
        <w:t xml:space="preserve">tate of </w:t>
      </w:r>
      <w:r w:rsidR="0018149E">
        <w:rPr>
          <w:rFonts w:ascii="Arial" w:hAnsi="Arial" w:cs="Arial"/>
          <w:sz w:val="20"/>
          <w:szCs w:val="20"/>
          <w:lang w:val="en-US"/>
        </w:rPr>
        <w:t>H</w:t>
      </w:r>
      <w:r w:rsidRPr="006D79F7">
        <w:rPr>
          <w:rFonts w:ascii="Arial" w:hAnsi="Arial" w:cs="Arial"/>
          <w:sz w:val="20"/>
          <w:szCs w:val="20"/>
          <w:lang w:val="en-US"/>
        </w:rPr>
        <w:t>ealth" indicated by the vehicle management system often deviates greatly from reality. Accordingly, forecasts about the further service life and performance of a traction battery on this basis are often inaccurate.</w:t>
      </w:r>
    </w:p>
    <w:p w14:paraId="12A9B7D3" w14:textId="77777777" w:rsidR="00E95535" w:rsidRPr="006D79F7" w:rsidRDefault="00E95535" w:rsidP="006D79F7">
      <w:pPr>
        <w:spacing w:after="0" w:line="360" w:lineRule="auto"/>
        <w:rPr>
          <w:rFonts w:ascii="Arial" w:hAnsi="Arial" w:cs="Arial"/>
          <w:sz w:val="20"/>
          <w:szCs w:val="20"/>
          <w:lang w:val="en-US"/>
        </w:rPr>
      </w:pPr>
    </w:p>
    <w:p w14:paraId="09548C71" w14:textId="679D5378" w:rsidR="00E95535" w:rsidRPr="006D79F7" w:rsidRDefault="006029DD" w:rsidP="006D79F7">
      <w:pPr>
        <w:spacing w:after="0" w:line="360" w:lineRule="auto"/>
        <w:rPr>
          <w:rFonts w:ascii="Arial" w:hAnsi="Arial" w:cs="Arial"/>
          <w:sz w:val="20"/>
          <w:szCs w:val="20"/>
          <w:lang w:val="en-US"/>
        </w:rPr>
      </w:pPr>
      <w:r w:rsidRPr="006D79F7">
        <w:rPr>
          <w:rFonts w:ascii="Arial" w:hAnsi="Arial" w:cs="Arial"/>
          <w:sz w:val="20"/>
          <w:szCs w:val="20"/>
          <w:lang w:val="en-US"/>
        </w:rPr>
        <w:t xml:space="preserve">So far, this difficulty has usually had a negative impact on the residual value of used battery electric vehicles (BEVs). Since the actual condition of the battery </w:t>
      </w:r>
      <w:r w:rsidRPr="006D79F7">
        <w:rPr>
          <w:rFonts w:ascii="Arial" w:hAnsi="Arial" w:cs="Arial"/>
          <w:sz w:val="20"/>
          <w:szCs w:val="20"/>
          <w:lang w:val="en-US"/>
        </w:rPr>
        <w:lastRenderedPageBreak/>
        <w:t>could not be validly documented, many vehicle evaluators used the worst possible condition of a battery as a basis for determining the residual value. This usually led to losses for the seller (for example, leasing companies in remarketing).</w:t>
      </w:r>
    </w:p>
    <w:p w14:paraId="424F0744" w14:textId="77777777" w:rsidR="00D7037F" w:rsidRPr="006D79F7" w:rsidRDefault="00D7037F" w:rsidP="006D79F7">
      <w:pPr>
        <w:spacing w:after="0" w:line="360" w:lineRule="auto"/>
        <w:rPr>
          <w:rFonts w:ascii="Arial" w:hAnsi="Arial" w:cs="Arial"/>
          <w:sz w:val="20"/>
          <w:szCs w:val="20"/>
          <w:lang w:val="en-US"/>
        </w:rPr>
      </w:pPr>
    </w:p>
    <w:p w14:paraId="3D77FE0B" w14:textId="77777777" w:rsidR="00C76883" w:rsidRPr="006D79F7" w:rsidRDefault="00C76883" w:rsidP="006D79F7">
      <w:pPr>
        <w:spacing w:after="0" w:line="360" w:lineRule="auto"/>
        <w:rPr>
          <w:rFonts w:ascii="Arial" w:hAnsi="Arial" w:cs="Arial"/>
          <w:sz w:val="20"/>
          <w:szCs w:val="20"/>
          <w:lang w:val="en-US"/>
        </w:rPr>
      </w:pPr>
      <w:r w:rsidRPr="006D79F7">
        <w:rPr>
          <w:rFonts w:ascii="Arial" w:hAnsi="Arial" w:cs="Arial"/>
          <w:sz w:val="20"/>
          <w:szCs w:val="20"/>
          <w:lang w:val="en-US"/>
        </w:rPr>
        <w:t xml:space="preserve">According to TÜV Rheinland and TWAICE, it is not possible to reliably determine how high the respective residual capacity </w:t>
      </w:r>
      <w:proofErr w:type="gramStart"/>
      <w:r w:rsidRPr="006D79F7">
        <w:rPr>
          <w:rFonts w:ascii="Arial" w:hAnsi="Arial" w:cs="Arial"/>
          <w:sz w:val="20"/>
          <w:szCs w:val="20"/>
          <w:lang w:val="en-US"/>
        </w:rPr>
        <w:t>actually is</w:t>
      </w:r>
      <w:proofErr w:type="gramEnd"/>
      <w:r w:rsidRPr="006D79F7">
        <w:rPr>
          <w:rFonts w:ascii="Arial" w:hAnsi="Arial" w:cs="Arial"/>
          <w:sz w:val="20"/>
          <w:szCs w:val="20"/>
          <w:lang w:val="en-US"/>
        </w:rPr>
        <w:t xml:space="preserve"> without manufacturer-independent diagnostics of the traction batteries of electric vehicles.  A market survey in September 2020 showed that more than 90 percent of electric vehicle users require an independent battery assessment before deciding to buy a used electric vehicle.</w:t>
      </w:r>
    </w:p>
    <w:p w14:paraId="55215E92" w14:textId="77777777" w:rsidR="00E13A09" w:rsidRPr="006D79F7" w:rsidRDefault="00E13A09" w:rsidP="006D79F7">
      <w:pPr>
        <w:spacing w:after="0" w:line="360" w:lineRule="auto"/>
        <w:rPr>
          <w:rFonts w:ascii="Arial" w:hAnsi="Arial" w:cs="Arial"/>
          <w:sz w:val="20"/>
          <w:szCs w:val="20"/>
          <w:lang w:val="en-US"/>
        </w:rPr>
      </w:pPr>
    </w:p>
    <w:p w14:paraId="36D9EDA7" w14:textId="77777777" w:rsidR="00320F4C" w:rsidRPr="006D79F7" w:rsidRDefault="00E13A09" w:rsidP="006D79F7">
      <w:pPr>
        <w:shd w:val="clear" w:color="auto" w:fill="FDFDFD"/>
        <w:spacing w:after="0" w:line="360" w:lineRule="auto"/>
        <w:rPr>
          <w:rFonts w:ascii="Arial" w:hAnsi="Arial" w:cs="Arial"/>
          <w:b/>
          <w:sz w:val="20"/>
          <w:szCs w:val="20"/>
          <w:lang w:val="en-US"/>
        </w:rPr>
      </w:pPr>
      <w:r w:rsidRPr="00E13A09">
        <w:rPr>
          <w:rFonts w:ascii="Arial" w:hAnsi="Arial" w:cs="Arial"/>
          <w:b/>
          <w:sz w:val="20"/>
          <w:szCs w:val="20"/>
          <w:lang w:val="en-US"/>
        </w:rPr>
        <w:t xml:space="preserve">Used car market for BEVs picks up speed </w:t>
      </w:r>
      <w:proofErr w:type="gramStart"/>
      <w:r w:rsidRPr="00E13A09">
        <w:rPr>
          <w:rFonts w:ascii="Arial" w:hAnsi="Arial" w:cs="Arial"/>
          <w:b/>
          <w:sz w:val="20"/>
          <w:szCs w:val="20"/>
          <w:lang w:val="en-US"/>
        </w:rPr>
        <w:t>significantly</w:t>
      </w:r>
      <w:proofErr w:type="gramEnd"/>
      <w:r w:rsidRPr="00E13A09">
        <w:rPr>
          <w:rFonts w:ascii="Arial" w:hAnsi="Arial" w:cs="Arial"/>
          <w:b/>
          <w:sz w:val="20"/>
          <w:szCs w:val="20"/>
          <w:lang w:val="en-US"/>
        </w:rPr>
        <w:t xml:space="preserve"> </w:t>
      </w:r>
    </w:p>
    <w:p w14:paraId="2182C6FA" w14:textId="48347D25" w:rsidR="00E13A09" w:rsidRPr="00E13A09" w:rsidRDefault="00E13A09" w:rsidP="006D79F7">
      <w:pPr>
        <w:shd w:val="clear" w:color="auto" w:fill="FDFDFD"/>
        <w:spacing w:after="0" w:line="360" w:lineRule="auto"/>
        <w:rPr>
          <w:rFonts w:ascii="Arial" w:hAnsi="Arial" w:cs="Arial"/>
          <w:sz w:val="20"/>
          <w:szCs w:val="20"/>
          <w:lang w:val="en-US"/>
        </w:rPr>
      </w:pPr>
      <w:r w:rsidRPr="00E13A09">
        <w:rPr>
          <w:rFonts w:ascii="Arial" w:hAnsi="Arial" w:cs="Arial"/>
          <w:sz w:val="20"/>
          <w:szCs w:val="20"/>
          <w:lang w:val="en-US"/>
        </w:rPr>
        <w:t>The market for BEVs is developing very dynamically. According to the Federal Motor Transport Authority (KBA), the number of new registrations in Germany rose to around 471,000 BEVs in 2022, an increase of 32.2 percent compared to the previous year. The share of newly registered BEVs thus rose to 17.7 percent of the total volume in 2022 and continues to grow. The increasing demand is now also reflected in the used car market: According to the KBA, almost 70,000</w:t>
      </w:r>
      <w:r w:rsidR="00CC6393" w:rsidRPr="006D79F7">
        <w:rPr>
          <w:rFonts w:ascii="Arial" w:hAnsi="Arial" w:cs="Arial"/>
          <w:sz w:val="20"/>
          <w:szCs w:val="20"/>
          <w:lang w:val="en-US"/>
        </w:rPr>
        <w:t xml:space="preserve"> transfers of ownership</w:t>
      </w:r>
      <w:r w:rsidR="00D95E34" w:rsidRPr="006D79F7">
        <w:rPr>
          <w:rFonts w:ascii="Arial" w:hAnsi="Arial" w:cs="Arial"/>
          <w:sz w:val="20"/>
          <w:szCs w:val="20"/>
          <w:lang w:val="en-US"/>
        </w:rPr>
        <w:t xml:space="preserve"> of</w:t>
      </w:r>
      <w:r w:rsidRPr="00E13A09">
        <w:rPr>
          <w:rFonts w:ascii="Arial" w:hAnsi="Arial" w:cs="Arial"/>
          <w:sz w:val="20"/>
          <w:szCs w:val="20"/>
          <w:lang w:val="en-US"/>
        </w:rPr>
        <w:t xml:space="preserve"> used BEVs</w:t>
      </w:r>
      <w:r w:rsidR="00D95E34" w:rsidRPr="006D79F7">
        <w:rPr>
          <w:rFonts w:ascii="Arial" w:hAnsi="Arial" w:cs="Arial"/>
          <w:sz w:val="20"/>
          <w:szCs w:val="20"/>
          <w:lang w:val="en-US"/>
        </w:rPr>
        <w:t xml:space="preserve"> took place</w:t>
      </w:r>
      <w:r w:rsidRPr="00E13A09">
        <w:rPr>
          <w:rFonts w:ascii="Arial" w:hAnsi="Arial" w:cs="Arial"/>
          <w:sz w:val="20"/>
          <w:szCs w:val="20"/>
          <w:lang w:val="en-US"/>
        </w:rPr>
        <w:t xml:space="preserve"> in Germany in 2022. This was around 47 percent more than in 2021. By way of comparison, the total number of passenger car conversions fell by a good 14 percent in 2022. Accordingly, a very significant revival of the market for used BEVs can be expected in the coming years.</w:t>
      </w:r>
    </w:p>
    <w:p w14:paraId="39CD2BBD" w14:textId="77777777" w:rsidR="00E13A09" w:rsidRPr="006D79F7" w:rsidRDefault="00E13A09" w:rsidP="006D79F7">
      <w:pPr>
        <w:spacing w:after="0" w:line="360" w:lineRule="auto"/>
        <w:rPr>
          <w:rFonts w:ascii="Arial" w:hAnsi="Arial" w:cs="Arial"/>
          <w:sz w:val="20"/>
          <w:szCs w:val="20"/>
          <w:lang w:val="en-US"/>
        </w:rPr>
      </w:pPr>
    </w:p>
    <w:p w14:paraId="0C884DA1" w14:textId="77777777" w:rsidR="00FD6979" w:rsidRPr="006D79F7" w:rsidRDefault="00FD6979" w:rsidP="006D79F7">
      <w:pPr>
        <w:spacing w:after="0" w:line="360" w:lineRule="auto"/>
        <w:rPr>
          <w:rFonts w:ascii="Arial" w:hAnsi="Arial" w:cs="Arial"/>
          <w:sz w:val="20"/>
          <w:szCs w:val="20"/>
          <w:lang w:val="en-US"/>
        </w:rPr>
      </w:pPr>
    </w:p>
    <w:p w14:paraId="0D350DA7" w14:textId="77777777" w:rsidR="00671F3F" w:rsidRPr="006D79F7" w:rsidRDefault="00671F3F" w:rsidP="006D79F7">
      <w:pPr>
        <w:spacing w:after="0" w:line="360" w:lineRule="auto"/>
        <w:rPr>
          <w:rFonts w:ascii="Arial" w:hAnsi="Arial" w:cs="Arial"/>
          <w:b/>
          <w:sz w:val="20"/>
          <w:szCs w:val="20"/>
          <w:lang w:val="en-US"/>
        </w:rPr>
      </w:pPr>
      <w:r w:rsidRPr="006D79F7">
        <w:rPr>
          <w:rFonts w:ascii="Arial" w:hAnsi="Arial" w:cs="Arial"/>
          <w:b/>
          <w:sz w:val="20"/>
          <w:szCs w:val="20"/>
          <w:lang w:val="en-US"/>
        </w:rPr>
        <w:t>New service as a market-driven solution</w:t>
      </w:r>
    </w:p>
    <w:p w14:paraId="4024FF5A" w14:textId="5DE8C334" w:rsidR="00671F3F" w:rsidRPr="006D79F7" w:rsidRDefault="00671F3F" w:rsidP="006D79F7">
      <w:pPr>
        <w:spacing w:after="0" w:line="360" w:lineRule="auto"/>
        <w:rPr>
          <w:rFonts w:ascii="Arial" w:hAnsi="Arial" w:cs="Arial"/>
          <w:sz w:val="20"/>
          <w:szCs w:val="20"/>
          <w:lang w:val="en-US"/>
        </w:rPr>
      </w:pPr>
      <w:r w:rsidRPr="006D79F7">
        <w:rPr>
          <w:rFonts w:ascii="Arial" w:hAnsi="Arial" w:cs="Arial"/>
          <w:sz w:val="20"/>
          <w:szCs w:val="20"/>
          <w:lang w:val="en-US"/>
        </w:rPr>
        <w:t xml:space="preserve">TÜV Rheinland and technology partner TWAICE use the on-board diagnostic system (OBD) with the vehicle's OBD-2 interface to diagnose the battery condition. Qualified workshop personnel or TÜV Rheinland experts read out all relevant data via the interface in around 90 minutes. This includes values such as current, voltage, the internal resistance of the battery and the temperature of cells, </w:t>
      </w:r>
      <w:r w:rsidR="0018149E" w:rsidRPr="006D79F7">
        <w:rPr>
          <w:rFonts w:ascii="Arial" w:hAnsi="Arial" w:cs="Arial"/>
          <w:sz w:val="20"/>
          <w:szCs w:val="20"/>
          <w:lang w:val="en-US"/>
        </w:rPr>
        <w:t>modules,</w:t>
      </w:r>
      <w:r w:rsidRPr="006D79F7">
        <w:rPr>
          <w:rFonts w:ascii="Arial" w:hAnsi="Arial" w:cs="Arial"/>
          <w:sz w:val="20"/>
          <w:szCs w:val="20"/>
          <w:lang w:val="en-US"/>
        </w:rPr>
        <w:t xml:space="preserve"> and the entire pack. The battery data is then processed by the battery analysis developed by TWAICE in the TWAICE Cloud. </w:t>
      </w:r>
    </w:p>
    <w:p w14:paraId="0E42A3CB" w14:textId="1E1836ED" w:rsidR="00FD6979" w:rsidRPr="006D79F7" w:rsidRDefault="00671F3F" w:rsidP="006D79F7">
      <w:pPr>
        <w:spacing w:after="0" w:line="360" w:lineRule="auto"/>
        <w:rPr>
          <w:rFonts w:ascii="Arial" w:hAnsi="Arial" w:cs="Arial"/>
          <w:sz w:val="20"/>
          <w:szCs w:val="20"/>
          <w:lang w:val="en-US"/>
        </w:rPr>
      </w:pPr>
      <w:r w:rsidRPr="006D79F7">
        <w:rPr>
          <w:rFonts w:ascii="Arial" w:hAnsi="Arial" w:cs="Arial"/>
          <w:sz w:val="20"/>
          <w:szCs w:val="20"/>
          <w:lang w:val="en-US"/>
        </w:rPr>
        <w:t xml:space="preserve">For each battery type, a variety of battery models are stored in the TWAICE Cloud that represent the </w:t>
      </w:r>
      <w:proofErr w:type="spellStart"/>
      <w:r w:rsidRPr="006D79F7">
        <w:rPr>
          <w:rFonts w:ascii="Arial" w:hAnsi="Arial" w:cs="Arial"/>
          <w:sz w:val="20"/>
          <w:szCs w:val="20"/>
          <w:lang w:val="en-US"/>
        </w:rPr>
        <w:t>behaviour</w:t>
      </w:r>
      <w:proofErr w:type="spellEnd"/>
      <w:r w:rsidRPr="006D79F7">
        <w:rPr>
          <w:rFonts w:ascii="Arial" w:hAnsi="Arial" w:cs="Arial"/>
          <w:sz w:val="20"/>
          <w:szCs w:val="20"/>
          <w:lang w:val="en-US"/>
        </w:rPr>
        <w:t xml:space="preserve"> of the battery under different environmental conditions (for example, temperature or state of charge). These models were created with the help of measurements under defined framework conditions in the laboratory. The battery measurement data is sent from the vehicle to the TWAICE Cloud, where </w:t>
      </w:r>
      <w:r w:rsidRPr="006D79F7">
        <w:rPr>
          <w:rFonts w:ascii="Arial" w:hAnsi="Arial" w:cs="Arial"/>
          <w:sz w:val="20"/>
          <w:szCs w:val="20"/>
          <w:lang w:val="en-US"/>
        </w:rPr>
        <w:lastRenderedPageBreak/>
        <w:t xml:space="preserve">intelligent algorithms estimate various battery parameters and compare the </w:t>
      </w:r>
      <w:proofErr w:type="spellStart"/>
      <w:r w:rsidRPr="006D79F7">
        <w:rPr>
          <w:rFonts w:ascii="Arial" w:hAnsi="Arial" w:cs="Arial"/>
          <w:sz w:val="20"/>
          <w:szCs w:val="20"/>
          <w:lang w:val="en-US"/>
        </w:rPr>
        <w:t>behaviour</w:t>
      </w:r>
      <w:proofErr w:type="spellEnd"/>
      <w:r w:rsidRPr="006D79F7">
        <w:rPr>
          <w:rFonts w:ascii="Arial" w:hAnsi="Arial" w:cs="Arial"/>
          <w:sz w:val="20"/>
          <w:szCs w:val="20"/>
          <w:lang w:val="en-US"/>
        </w:rPr>
        <w:t xml:space="preserve"> of the measured traction battery with the stored models. In this way, the aging state of the battery, also known as the State of Health, can be precisely determined.</w:t>
      </w:r>
    </w:p>
    <w:p w14:paraId="19289886" w14:textId="77777777" w:rsidR="00D9226F" w:rsidRPr="006D79F7" w:rsidRDefault="00D9226F" w:rsidP="006D79F7">
      <w:pPr>
        <w:spacing w:after="0" w:line="360" w:lineRule="auto"/>
        <w:rPr>
          <w:rFonts w:ascii="Arial" w:hAnsi="Arial" w:cs="Arial"/>
          <w:sz w:val="20"/>
          <w:szCs w:val="20"/>
          <w:lang w:val="en-US"/>
        </w:rPr>
      </w:pPr>
    </w:p>
    <w:p w14:paraId="334C7634" w14:textId="032EEF3A" w:rsidR="002D6853" w:rsidRPr="006D79F7" w:rsidRDefault="002D6853" w:rsidP="006D79F7">
      <w:pPr>
        <w:spacing w:after="0" w:line="360" w:lineRule="auto"/>
        <w:rPr>
          <w:rFonts w:ascii="Arial" w:hAnsi="Arial" w:cs="Arial"/>
          <w:sz w:val="20"/>
          <w:szCs w:val="20"/>
          <w:lang w:val="en-US"/>
        </w:rPr>
      </w:pPr>
      <w:r w:rsidRPr="006D79F7">
        <w:rPr>
          <w:rFonts w:ascii="Arial" w:hAnsi="Arial" w:cs="Arial"/>
          <w:sz w:val="20"/>
          <w:szCs w:val="20"/>
          <w:lang w:val="en-US"/>
        </w:rPr>
        <w:t xml:space="preserve">The Battery Quick Check is an independent status report of the traction battery. Both the data collection process on the vehicle and the data evaluation process using the algorithms developed by TWAICE are certified. The central value of the status report is the battery capacity in percent. Here, the lower limit of 70 percent is a point of reference: if the capacity drops to this value, the vehicle battery can usually no longer be used sensibly. The closer the capacity is to 100 percent, on the other hand, the higher the residual value of the battery. </w:t>
      </w:r>
    </w:p>
    <w:p w14:paraId="175F70D3" w14:textId="77777777" w:rsidR="002D6853" w:rsidRPr="006D79F7" w:rsidRDefault="002D6853" w:rsidP="006D79F7">
      <w:pPr>
        <w:spacing w:after="0" w:line="360" w:lineRule="auto"/>
        <w:rPr>
          <w:rFonts w:ascii="Arial" w:hAnsi="Arial" w:cs="Arial"/>
          <w:sz w:val="20"/>
          <w:szCs w:val="20"/>
          <w:lang w:val="en-US"/>
        </w:rPr>
      </w:pPr>
    </w:p>
    <w:p w14:paraId="2FFDF118" w14:textId="43781084" w:rsidR="00FD6979" w:rsidRPr="006D79F7" w:rsidRDefault="002D6853" w:rsidP="006D79F7">
      <w:pPr>
        <w:spacing w:after="0" w:line="360" w:lineRule="auto"/>
        <w:rPr>
          <w:rFonts w:ascii="Arial" w:hAnsi="Arial" w:cs="Arial"/>
          <w:sz w:val="20"/>
          <w:szCs w:val="20"/>
          <w:lang w:val="en-US"/>
        </w:rPr>
      </w:pPr>
      <w:r w:rsidRPr="006D79F7">
        <w:rPr>
          <w:rFonts w:ascii="Arial" w:hAnsi="Arial" w:cs="Arial"/>
          <w:sz w:val="20"/>
          <w:szCs w:val="20"/>
          <w:lang w:val="en-US"/>
        </w:rPr>
        <w:t>The new Battery Quick Check service will be launched on the German market on 31 August 2023. It is the first market-ready service for business customers with which used traction batteries - the most expensive single component in electric vehicles - can be evaluated independently and accurately across manufacturers.</w:t>
      </w:r>
    </w:p>
    <w:p w14:paraId="52CBEB77" w14:textId="77777777" w:rsidR="00EA6B82" w:rsidRPr="006D79F7" w:rsidRDefault="00EA6B82" w:rsidP="006D79F7">
      <w:pPr>
        <w:spacing w:after="0" w:line="360" w:lineRule="auto"/>
        <w:rPr>
          <w:rFonts w:ascii="Arial" w:hAnsi="Arial" w:cs="Arial"/>
          <w:i/>
          <w:sz w:val="20"/>
          <w:szCs w:val="20"/>
          <w:lang w:val="en-US"/>
        </w:rPr>
      </w:pPr>
    </w:p>
    <w:p w14:paraId="3C16E748" w14:textId="634C18DE" w:rsidR="002E32F2" w:rsidRPr="006D79F7" w:rsidRDefault="00C843B9" w:rsidP="006D79F7">
      <w:pPr>
        <w:spacing w:after="0" w:line="360" w:lineRule="auto"/>
        <w:rPr>
          <w:rFonts w:ascii="Arial" w:hAnsi="Arial" w:cs="Arial"/>
          <w:i/>
          <w:sz w:val="20"/>
          <w:szCs w:val="20"/>
          <w:lang w:val="en-US"/>
        </w:rPr>
      </w:pPr>
      <w:r w:rsidRPr="006D79F7">
        <w:rPr>
          <w:rFonts w:ascii="Arial" w:hAnsi="Arial" w:cs="Arial"/>
          <w:i/>
          <w:sz w:val="20"/>
          <w:szCs w:val="20"/>
          <w:lang w:val="en-US"/>
        </w:rPr>
        <w:t>As of</w:t>
      </w:r>
      <w:r w:rsidR="00166A1D" w:rsidRPr="006D79F7">
        <w:rPr>
          <w:rFonts w:ascii="Arial" w:hAnsi="Arial" w:cs="Arial"/>
          <w:i/>
          <w:sz w:val="20"/>
          <w:szCs w:val="20"/>
          <w:lang w:val="en-US"/>
        </w:rPr>
        <w:t xml:space="preserve">: </w:t>
      </w:r>
      <w:r w:rsidR="00397F9A" w:rsidRPr="006D79F7">
        <w:rPr>
          <w:rFonts w:ascii="Arial" w:hAnsi="Arial" w:cs="Arial"/>
          <w:i/>
          <w:sz w:val="20"/>
          <w:szCs w:val="20"/>
          <w:lang w:val="en-US"/>
        </w:rPr>
        <w:t xml:space="preserve">August </w:t>
      </w:r>
      <w:r w:rsidR="00FD6979" w:rsidRPr="006D79F7">
        <w:rPr>
          <w:rFonts w:ascii="Arial" w:hAnsi="Arial" w:cs="Arial"/>
          <w:i/>
          <w:sz w:val="20"/>
          <w:szCs w:val="20"/>
          <w:lang w:val="en-US"/>
        </w:rPr>
        <w:t>2023</w:t>
      </w:r>
    </w:p>
    <w:p w14:paraId="55B38C86" w14:textId="77777777" w:rsidR="004F5F11" w:rsidRPr="006D79F7" w:rsidRDefault="004F5F11" w:rsidP="006D79F7">
      <w:pPr>
        <w:spacing w:after="0" w:line="360" w:lineRule="auto"/>
        <w:rPr>
          <w:rFonts w:ascii="Arial" w:hAnsi="Arial" w:cs="Arial"/>
          <w:i/>
          <w:sz w:val="20"/>
          <w:szCs w:val="20"/>
          <w:lang w:val="en-US"/>
        </w:rPr>
      </w:pPr>
    </w:p>
    <w:sectPr w:rsidR="004F5F11" w:rsidRPr="006D79F7" w:rsidSect="003C722D">
      <w:headerReference w:type="default" r:id="rId11"/>
      <w:footerReference w:type="default" r:id="rId12"/>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FBBD" w14:textId="77777777" w:rsidR="00C92321" w:rsidRDefault="00C92321" w:rsidP="00D72123">
      <w:pPr>
        <w:spacing w:after="0" w:line="240" w:lineRule="auto"/>
      </w:pPr>
      <w:r>
        <w:separator/>
      </w:r>
    </w:p>
  </w:endnote>
  <w:endnote w:type="continuationSeparator" w:id="0">
    <w:p w14:paraId="3440FB75" w14:textId="77777777" w:rsidR="00C92321" w:rsidRDefault="00C92321" w:rsidP="00D72123">
      <w:pPr>
        <w:spacing w:after="0" w:line="240" w:lineRule="auto"/>
      </w:pPr>
      <w:r>
        <w:continuationSeparator/>
      </w:r>
    </w:p>
  </w:endnote>
  <w:endnote w:type="continuationNotice" w:id="1">
    <w:p w14:paraId="3E2321B5" w14:textId="77777777" w:rsidR="00C92321" w:rsidRDefault="00C92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323484"/>
      <w:docPartObj>
        <w:docPartGallery w:val="Page Numbers (Bottom of Page)"/>
        <w:docPartUnique/>
      </w:docPartObj>
    </w:sdtPr>
    <w:sdtEndPr/>
    <w:sdtContent>
      <w:p w14:paraId="491409D6" w14:textId="2503FB16" w:rsidR="00C213CE" w:rsidRDefault="00C213CE">
        <w:pPr>
          <w:pStyle w:val="Fuzeile"/>
          <w:jc w:val="center"/>
        </w:pPr>
        <w:r>
          <w:fldChar w:fldCharType="begin"/>
        </w:r>
        <w:r>
          <w:instrText>PAGE   \* MERGEFORMAT</w:instrText>
        </w:r>
        <w:r>
          <w:fldChar w:fldCharType="separate"/>
        </w:r>
        <w:r w:rsidR="0039166A">
          <w:rPr>
            <w:noProof/>
          </w:rPr>
          <w:t>3</w:t>
        </w:r>
        <w:r>
          <w:fldChar w:fldCharType="end"/>
        </w:r>
      </w:p>
    </w:sdtContent>
  </w:sdt>
  <w:p w14:paraId="3150DC5D" w14:textId="77777777" w:rsidR="00C213CE" w:rsidRDefault="00C213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3FAC" w14:textId="77777777" w:rsidR="00C92321" w:rsidRDefault="00C92321" w:rsidP="00D72123">
      <w:pPr>
        <w:spacing w:after="0" w:line="240" w:lineRule="auto"/>
      </w:pPr>
      <w:r>
        <w:separator/>
      </w:r>
    </w:p>
  </w:footnote>
  <w:footnote w:type="continuationSeparator" w:id="0">
    <w:p w14:paraId="6EE1DE2F" w14:textId="77777777" w:rsidR="00C92321" w:rsidRDefault="00C92321" w:rsidP="00D72123">
      <w:pPr>
        <w:spacing w:after="0" w:line="240" w:lineRule="auto"/>
      </w:pPr>
      <w:r>
        <w:continuationSeparator/>
      </w:r>
    </w:p>
  </w:footnote>
  <w:footnote w:type="continuationNotice" w:id="1">
    <w:p w14:paraId="59CC4A2B" w14:textId="77777777" w:rsidR="00C92321" w:rsidRDefault="00C923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7B4" w14:textId="77777777" w:rsidR="00C44F5C" w:rsidRPr="00F90D2F" w:rsidRDefault="00C44F5C"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53ADE0E8" wp14:editId="509A1340">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anchor>
      </w:drawing>
    </w:r>
    <w:r w:rsidR="00166A1D">
      <w:rPr>
        <w:noProof/>
      </w:rPr>
      <mc:AlternateContent>
        <mc:Choice Requires="wps">
          <w:drawing>
            <wp:anchor distT="0" distB="0" distL="114300" distR="114300" simplePos="0" relativeHeight="251658240" behindDoc="0" locked="1" layoutInCell="1" allowOverlap="1" wp14:anchorId="41E15877" wp14:editId="7D0B9B61">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385" cy="4352290"/>
                      </a:xfrm>
                      <a:prstGeom prst="rect">
                        <a:avLst/>
                      </a:prstGeom>
                      <a:solidFill>
                        <a:schemeClr val="lt1"/>
                      </a:solidFill>
                      <a:ln w="6350">
                        <a:noFill/>
                      </a:ln>
                    </wps:spPr>
                    <wps:txbx>
                      <w:txbxContent>
                        <w:p w14:paraId="4154C363" w14:textId="77777777" w:rsidR="00C44F5C" w:rsidRPr="00264F71" w:rsidRDefault="00C44F5C"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15877"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" fillcolor="white [3201]" stroked="f" strokeweight=".5pt">
              <v:textbox style="layout-flow:vertical;mso-layout-flow-alt:bottom-to-top">
                <w:txbxContent>
                  <w:p w14:paraId="4154C363" w14:textId="77777777" w:rsidR="00C44F5C" w:rsidRPr="00264F71" w:rsidRDefault="00C44F5C"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Pr>
        <w:rFonts w:asciiTheme="minorHAnsi" w:hAnsiTheme="minorHAnsi"/>
        <w:sz w:val="30"/>
        <w:szCs w:val="30"/>
      </w:rPr>
      <w:tab/>
    </w:r>
  </w:p>
  <w:p w14:paraId="3292771E" w14:textId="77777777" w:rsidR="00C44F5C" w:rsidRDefault="00C44F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5D9F"/>
    <w:multiLevelType w:val="multilevel"/>
    <w:tmpl w:val="DF0A01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073892651">
    <w:abstractNumId w:val="2"/>
  </w:num>
  <w:num w:numId="2" w16cid:durableId="2014185623">
    <w:abstractNumId w:val="1"/>
  </w:num>
  <w:num w:numId="3" w16cid:durableId="1430734220">
    <w:abstractNumId w:val="2"/>
  </w:num>
  <w:num w:numId="4" w16cid:durableId="156591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2E78"/>
    <w:rsid w:val="000040E8"/>
    <w:rsid w:val="00014DAE"/>
    <w:rsid w:val="00022F7D"/>
    <w:rsid w:val="0005125B"/>
    <w:rsid w:val="00054D0A"/>
    <w:rsid w:val="00061BAD"/>
    <w:rsid w:val="0006307C"/>
    <w:rsid w:val="00064B9D"/>
    <w:rsid w:val="0006533A"/>
    <w:rsid w:val="000778D9"/>
    <w:rsid w:val="000840B4"/>
    <w:rsid w:val="00093E90"/>
    <w:rsid w:val="000A4B26"/>
    <w:rsid w:val="000C234B"/>
    <w:rsid w:val="000C6E1F"/>
    <w:rsid w:val="000C7C59"/>
    <w:rsid w:val="000D178B"/>
    <w:rsid w:val="000D326E"/>
    <w:rsid w:val="000D7003"/>
    <w:rsid w:val="000E1C4C"/>
    <w:rsid w:val="000F2434"/>
    <w:rsid w:val="001047B0"/>
    <w:rsid w:val="00105E96"/>
    <w:rsid w:val="001073FA"/>
    <w:rsid w:val="00111CB0"/>
    <w:rsid w:val="0012310B"/>
    <w:rsid w:val="00124089"/>
    <w:rsid w:val="00150E4E"/>
    <w:rsid w:val="001526E6"/>
    <w:rsid w:val="0015499B"/>
    <w:rsid w:val="001644D0"/>
    <w:rsid w:val="00166A1D"/>
    <w:rsid w:val="0018149E"/>
    <w:rsid w:val="001B1B66"/>
    <w:rsid w:val="001D2554"/>
    <w:rsid w:val="001D2F68"/>
    <w:rsid w:val="001D559E"/>
    <w:rsid w:val="001D7664"/>
    <w:rsid w:val="001F011A"/>
    <w:rsid w:val="00201861"/>
    <w:rsid w:val="002162C6"/>
    <w:rsid w:val="00217E00"/>
    <w:rsid w:val="002207B1"/>
    <w:rsid w:val="00226C43"/>
    <w:rsid w:val="00231F9F"/>
    <w:rsid w:val="002400A4"/>
    <w:rsid w:val="0024420C"/>
    <w:rsid w:val="00245D28"/>
    <w:rsid w:val="00253267"/>
    <w:rsid w:val="0025449E"/>
    <w:rsid w:val="00264F71"/>
    <w:rsid w:val="00292597"/>
    <w:rsid w:val="002977DD"/>
    <w:rsid w:val="002B4D4D"/>
    <w:rsid w:val="002B56D3"/>
    <w:rsid w:val="002C1E96"/>
    <w:rsid w:val="002D64D8"/>
    <w:rsid w:val="002D665E"/>
    <w:rsid w:val="002D6853"/>
    <w:rsid w:val="002E32F2"/>
    <w:rsid w:val="002F2233"/>
    <w:rsid w:val="00320F4C"/>
    <w:rsid w:val="00330B36"/>
    <w:rsid w:val="00343B8D"/>
    <w:rsid w:val="00351DCB"/>
    <w:rsid w:val="00356470"/>
    <w:rsid w:val="0035674C"/>
    <w:rsid w:val="0036162E"/>
    <w:rsid w:val="00363A6A"/>
    <w:rsid w:val="003723A8"/>
    <w:rsid w:val="00386CBA"/>
    <w:rsid w:val="0039166A"/>
    <w:rsid w:val="00397F9A"/>
    <w:rsid w:val="003A27DF"/>
    <w:rsid w:val="003C0778"/>
    <w:rsid w:val="003C5670"/>
    <w:rsid w:val="003C722D"/>
    <w:rsid w:val="003D3573"/>
    <w:rsid w:val="003E160D"/>
    <w:rsid w:val="003E3D22"/>
    <w:rsid w:val="003E70CB"/>
    <w:rsid w:val="0041060D"/>
    <w:rsid w:val="00421A55"/>
    <w:rsid w:val="00431F6C"/>
    <w:rsid w:val="00452729"/>
    <w:rsid w:val="00471806"/>
    <w:rsid w:val="00475DCB"/>
    <w:rsid w:val="0048189C"/>
    <w:rsid w:val="004869D2"/>
    <w:rsid w:val="004930F6"/>
    <w:rsid w:val="004B7C6B"/>
    <w:rsid w:val="004C227A"/>
    <w:rsid w:val="004E0AFA"/>
    <w:rsid w:val="004E62CB"/>
    <w:rsid w:val="004F5D6A"/>
    <w:rsid w:val="004F5F11"/>
    <w:rsid w:val="005005EF"/>
    <w:rsid w:val="00500879"/>
    <w:rsid w:val="005023C9"/>
    <w:rsid w:val="00515F0C"/>
    <w:rsid w:val="005239B3"/>
    <w:rsid w:val="00535646"/>
    <w:rsid w:val="005421BC"/>
    <w:rsid w:val="00565DA8"/>
    <w:rsid w:val="00570A65"/>
    <w:rsid w:val="005716E2"/>
    <w:rsid w:val="0058780D"/>
    <w:rsid w:val="005B2628"/>
    <w:rsid w:val="005C2271"/>
    <w:rsid w:val="005C2C30"/>
    <w:rsid w:val="005C39AF"/>
    <w:rsid w:val="005C4ECA"/>
    <w:rsid w:val="005D17A3"/>
    <w:rsid w:val="005E0F67"/>
    <w:rsid w:val="005E302B"/>
    <w:rsid w:val="006029DD"/>
    <w:rsid w:val="00623A9C"/>
    <w:rsid w:val="00624234"/>
    <w:rsid w:val="006308FD"/>
    <w:rsid w:val="006374D0"/>
    <w:rsid w:val="006537E3"/>
    <w:rsid w:val="006709FD"/>
    <w:rsid w:val="00671F3F"/>
    <w:rsid w:val="00695F64"/>
    <w:rsid w:val="006967C7"/>
    <w:rsid w:val="006A3948"/>
    <w:rsid w:val="006A4796"/>
    <w:rsid w:val="006B73B1"/>
    <w:rsid w:val="006D43A1"/>
    <w:rsid w:val="006D79F7"/>
    <w:rsid w:val="006F02AA"/>
    <w:rsid w:val="006F164D"/>
    <w:rsid w:val="00707004"/>
    <w:rsid w:val="00712426"/>
    <w:rsid w:val="00715664"/>
    <w:rsid w:val="00721066"/>
    <w:rsid w:val="00721B1E"/>
    <w:rsid w:val="00737E1A"/>
    <w:rsid w:val="0074154E"/>
    <w:rsid w:val="007472A9"/>
    <w:rsid w:val="00751254"/>
    <w:rsid w:val="00754CEE"/>
    <w:rsid w:val="007960B6"/>
    <w:rsid w:val="00797EDD"/>
    <w:rsid w:val="007C2084"/>
    <w:rsid w:val="007C7797"/>
    <w:rsid w:val="007D0597"/>
    <w:rsid w:val="007D377D"/>
    <w:rsid w:val="007D62ED"/>
    <w:rsid w:val="00853A57"/>
    <w:rsid w:val="00890F61"/>
    <w:rsid w:val="00896AC4"/>
    <w:rsid w:val="008A7809"/>
    <w:rsid w:val="008B2C5A"/>
    <w:rsid w:val="008C4EEA"/>
    <w:rsid w:val="008D0E31"/>
    <w:rsid w:val="008D2277"/>
    <w:rsid w:val="008D7592"/>
    <w:rsid w:val="008E1EEC"/>
    <w:rsid w:val="008E3E1F"/>
    <w:rsid w:val="008F0198"/>
    <w:rsid w:val="008F1ACD"/>
    <w:rsid w:val="009040C9"/>
    <w:rsid w:val="00910393"/>
    <w:rsid w:val="00914B2B"/>
    <w:rsid w:val="00936E70"/>
    <w:rsid w:val="00954535"/>
    <w:rsid w:val="00965509"/>
    <w:rsid w:val="00972400"/>
    <w:rsid w:val="009742E0"/>
    <w:rsid w:val="00991B56"/>
    <w:rsid w:val="009B6B43"/>
    <w:rsid w:val="009C3440"/>
    <w:rsid w:val="009D404E"/>
    <w:rsid w:val="009D5277"/>
    <w:rsid w:val="009F1131"/>
    <w:rsid w:val="009F418E"/>
    <w:rsid w:val="00A057F6"/>
    <w:rsid w:val="00A3238A"/>
    <w:rsid w:val="00A35605"/>
    <w:rsid w:val="00A36DFA"/>
    <w:rsid w:val="00A836B2"/>
    <w:rsid w:val="00A84790"/>
    <w:rsid w:val="00A93484"/>
    <w:rsid w:val="00A94FCA"/>
    <w:rsid w:val="00A96D76"/>
    <w:rsid w:val="00AB43EA"/>
    <w:rsid w:val="00AB5977"/>
    <w:rsid w:val="00AB60DF"/>
    <w:rsid w:val="00AC0863"/>
    <w:rsid w:val="00AF0507"/>
    <w:rsid w:val="00AF256D"/>
    <w:rsid w:val="00AF7C72"/>
    <w:rsid w:val="00B14C97"/>
    <w:rsid w:val="00B318BC"/>
    <w:rsid w:val="00B45F80"/>
    <w:rsid w:val="00B65580"/>
    <w:rsid w:val="00B7224A"/>
    <w:rsid w:val="00B737BE"/>
    <w:rsid w:val="00B827E1"/>
    <w:rsid w:val="00BB1D8B"/>
    <w:rsid w:val="00BC4FC8"/>
    <w:rsid w:val="00BD5C55"/>
    <w:rsid w:val="00BE4D64"/>
    <w:rsid w:val="00BF1A92"/>
    <w:rsid w:val="00BF51F7"/>
    <w:rsid w:val="00BF53E2"/>
    <w:rsid w:val="00C159DC"/>
    <w:rsid w:val="00C213CE"/>
    <w:rsid w:val="00C23770"/>
    <w:rsid w:val="00C42D8C"/>
    <w:rsid w:val="00C44F5C"/>
    <w:rsid w:val="00C45E98"/>
    <w:rsid w:val="00C52D4E"/>
    <w:rsid w:val="00C56CF8"/>
    <w:rsid w:val="00C6773C"/>
    <w:rsid w:val="00C76883"/>
    <w:rsid w:val="00C8049D"/>
    <w:rsid w:val="00C843B9"/>
    <w:rsid w:val="00C92321"/>
    <w:rsid w:val="00C92C7E"/>
    <w:rsid w:val="00C941AB"/>
    <w:rsid w:val="00CB2873"/>
    <w:rsid w:val="00CB4E77"/>
    <w:rsid w:val="00CB565F"/>
    <w:rsid w:val="00CC6393"/>
    <w:rsid w:val="00CD32DC"/>
    <w:rsid w:val="00CD48B8"/>
    <w:rsid w:val="00CD68FD"/>
    <w:rsid w:val="00CE5327"/>
    <w:rsid w:val="00CE5415"/>
    <w:rsid w:val="00D121A4"/>
    <w:rsid w:val="00D30412"/>
    <w:rsid w:val="00D5228C"/>
    <w:rsid w:val="00D56E52"/>
    <w:rsid w:val="00D60257"/>
    <w:rsid w:val="00D634C9"/>
    <w:rsid w:val="00D7037F"/>
    <w:rsid w:val="00D72123"/>
    <w:rsid w:val="00D9226F"/>
    <w:rsid w:val="00D95E34"/>
    <w:rsid w:val="00DB2C00"/>
    <w:rsid w:val="00E062DA"/>
    <w:rsid w:val="00E13A09"/>
    <w:rsid w:val="00E13D9E"/>
    <w:rsid w:val="00E308C0"/>
    <w:rsid w:val="00E505B9"/>
    <w:rsid w:val="00E5590F"/>
    <w:rsid w:val="00E83654"/>
    <w:rsid w:val="00E95535"/>
    <w:rsid w:val="00EA0892"/>
    <w:rsid w:val="00EA2743"/>
    <w:rsid w:val="00EA487A"/>
    <w:rsid w:val="00EA6B82"/>
    <w:rsid w:val="00EC10CC"/>
    <w:rsid w:val="00EC7FC9"/>
    <w:rsid w:val="00ED02A4"/>
    <w:rsid w:val="00F112A3"/>
    <w:rsid w:val="00F17684"/>
    <w:rsid w:val="00F202B8"/>
    <w:rsid w:val="00F237FB"/>
    <w:rsid w:val="00F27C86"/>
    <w:rsid w:val="00F476D0"/>
    <w:rsid w:val="00F64495"/>
    <w:rsid w:val="00F90D2F"/>
    <w:rsid w:val="00FB6643"/>
    <w:rsid w:val="00FB6FB4"/>
    <w:rsid w:val="00FC23DF"/>
    <w:rsid w:val="00FD0883"/>
    <w:rsid w:val="00FD6979"/>
    <w:rsid w:val="00FD6B13"/>
    <w:rsid w:val="00FE1FB0"/>
    <w:rsid w:val="00FE35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60737D"/>
  <w15:docId w15:val="{9B30DC90-9C4A-8F4C-827A-09A7A292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berarbeitung">
    <w:name w:val="Revision"/>
    <w:hidden/>
    <w:uiPriority w:val="99"/>
    <w:semiHidden/>
    <w:rsid w:val="009040C9"/>
    <w:pPr>
      <w:spacing w:after="0" w:line="240" w:lineRule="auto"/>
    </w:pPr>
  </w:style>
  <w:style w:type="character" w:customStyle="1" w:styleId="ts-alignment-element">
    <w:name w:val="ts-alignment-element"/>
    <w:basedOn w:val="Absatz-Standardschriftart"/>
    <w:rsid w:val="00E13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32864">
      <w:bodyDiv w:val="1"/>
      <w:marLeft w:val="0"/>
      <w:marRight w:val="0"/>
      <w:marTop w:val="0"/>
      <w:marBottom w:val="0"/>
      <w:divBdr>
        <w:top w:val="none" w:sz="0" w:space="0" w:color="auto"/>
        <w:left w:val="none" w:sz="0" w:space="0" w:color="auto"/>
        <w:bottom w:val="none" w:sz="0" w:space="0" w:color="auto"/>
        <w:right w:val="none" w:sz="0" w:space="0" w:color="auto"/>
      </w:divBdr>
    </w:div>
    <w:div w:id="1281717799">
      <w:bodyDiv w:val="1"/>
      <w:marLeft w:val="0"/>
      <w:marRight w:val="0"/>
      <w:marTop w:val="0"/>
      <w:marBottom w:val="0"/>
      <w:divBdr>
        <w:top w:val="none" w:sz="0" w:space="0" w:color="auto"/>
        <w:left w:val="none" w:sz="0" w:space="0" w:color="auto"/>
        <w:bottom w:val="none" w:sz="0" w:space="0" w:color="auto"/>
        <w:right w:val="none" w:sz="0" w:space="0" w:color="auto"/>
      </w:divBdr>
    </w:div>
    <w:div w:id="1654291115">
      <w:bodyDiv w:val="1"/>
      <w:marLeft w:val="0"/>
      <w:marRight w:val="0"/>
      <w:marTop w:val="0"/>
      <w:marBottom w:val="0"/>
      <w:divBdr>
        <w:top w:val="none" w:sz="0" w:space="0" w:color="auto"/>
        <w:left w:val="none" w:sz="0" w:space="0" w:color="auto"/>
        <w:bottom w:val="none" w:sz="0" w:space="0" w:color="auto"/>
        <w:right w:val="none" w:sz="0" w:space="0" w:color="auto"/>
      </w:divBdr>
      <w:divsChild>
        <w:div w:id="1563784513">
          <w:marLeft w:val="0"/>
          <w:marRight w:val="0"/>
          <w:marTop w:val="0"/>
          <w:marBottom w:val="0"/>
          <w:divBdr>
            <w:top w:val="none" w:sz="0" w:space="0" w:color="auto"/>
            <w:left w:val="none" w:sz="0" w:space="0" w:color="auto"/>
            <w:bottom w:val="none" w:sz="0" w:space="0" w:color="auto"/>
            <w:right w:val="none" w:sz="0" w:space="0" w:color="auto"/>
          </w:divBdr>
          <w:divsChild>
            <w:div w:id="745809094">
              <w:marLeft w:val="0"/>
              <w:marRight w:val="0"/>
              <w:marTop w:val="0"/>
              <w:marBottom w:val="0"/>
              <w:divBdr>
                <w:top w:val="none" w:sz="0" w:space="0" w:color="auto"/>
                <w:left w:val="none" w:sz="0" w:space="0" w:color="auto"/>
                <w:bottom w:val="none" w:sz="0" w:space="0" w:color="auto"/>
                <w:right w:val="none" w:sz="0" w:space="0" w:color="auto"/>
              </w:divBdr>
              <w:divsChild>
                <w:div w:id="696662068">
                  <w:marLeft w:val="0"/>
                  <w:marRight w:val="0"/>
                  <w:marTop w:val="0"/>
                  <w:marBottom w:val="0"/>
                  <w:divBdr>
                    <w:top w:val="none" w:sz="0" w:space="0" w:color="auto"/>
                    <w:left w:val="none" w:sz="0" w:space="0" w:color="auto"/>
                    <w:bottom w:val="none" w:sz="0" w:space="0" w:color="auto"/>
                    <w:right w:val="none" w:sz="0" w:space="0" w:color="auto"/>
                  </w:divBdr>
                  <w:divsChild>
                    <w:div w:id="1463504048">
                      <w:marLeft w:val="0"/>
                      <w:marRight w:val="0"/>
                      <w:marTop w:val="0"/>
                      <w:marBottom w:val="0"/>
                      <w:divBdr>
                        <w:top w:val="none" w:sz="0" w:space="0" w:color="auto"/>
                        <w:left w:val="none" w:sz="0" w:space="0" w:color="auto"/>
                        <w:bottom w:val="none" w:sz="0" w:space="0" w:color="auto"/>
                        <w:right w:val="none" w:sz="0" w:space="0" w:color="auto"/>
                      </w:divBdr>
                      <w:divsChild>
                        <w:div w:id="1745911132">
                          <w:marLeft w:val="0"/>
                          <w:marRight w:val="0"/>
                          <w:marTop w:val="0"/>
                          <w:marBottom w:val="0"/>
                          <w:divBdr>
                            <w:top w:val="none" w:sz="0" w:space="0" w:color="auto"/>
                            <w:left w:val="none" w:sz="0" w:space="0" w:color="auto"/>
                            <w:bottom w:val="none" w:sz="0" w:space="0" w:color="auto"/>
                            <w:right w:val="none" w:sz="0" w:space="0" w:color="auto"/>
                          </w:divBdr>
                          <w:divsChild>
                            <w:div w:id="331178020">
                              <w:marLeft w:val="0"/>
                              <w:marRight w:val="0"/>
                              <w:marTop w:val="0"/>
                              <w:marBottom w:val="0"/>
                              <w:divBdr>
                                <w:top w:val="none" w:sz="0" w:space="0" w:color="auto"/>
                                <w:left w:val="none" w:sz="0" w:space="0" w:color="auto"/>
                                <w:bottom w:val="none" w:sz="0" w:space="0" w:color="auto"/>
                                <w:right w:val="none" w:sz="0" w:space="0" w:color="auto"/>
                              </w:divBdr>
                              <w:divsChild>
                                <w:div w:id="1596085184">
                                  <w:marLeft w:val="0"/>
                                  <w:marRight w:val="0"/>
                                  <w:marTop w:val="0"/>
                                  <w:marBottom w:val="0"/>
                                  <w:divBdr>
                                    <w:top w:val="none" w:sz="0" w:space="0" w:color="auto"/>
                                    <w:left w:val="none" w:sz="0" w:space="0" w:color="auto"/>
                                    <w:bottom w:val="none" w:sz="0" w:space="0" w:color="auto"/>
                                    <w:right w:val="none" w:sz="0" w:space="0" w:color="auto"/>
                                  </w:divBdr>
                                  <w:divsChild>
                                    <w:div w:id="2015692916">
                                      <w:marLeft w:val="0"/>
                                      <w:marRight w:val="0"/>
                                      <w:marTop w:val="0"/>
                                      <w:marBottom w:val="0"/>
                                      <w:divBdr>
                                        <w:top w:val="none" w:sz="0" w:space="0" w:color="auto"/>
                                        <w:left w:val="none" w:sz="0" w:space="0" w:color="auto"/>
                                        <w:bottom w:val="none" w:sz="0" w:space="0" w:color="auto"/>
                                        <w:right w:val="none" w:sz="0" w:space="0" w:color="auto"/>
                                      </w:divBdr>
                                      <w:divsChild>
                                        <w:div w:id="1494487444">
                                          <w:marLeft w:val="0"/>
                                          <w:marRight w:val="0"/>
                                          <w:marTop w:val="0"/>
                                          <w:marBottom w:val="0"/>
                                          <w:divBdr>
                                            <w:top w:val="none" w:sz="0" w:space="0" w:color="auto"/>
                                            <w:left w:val="none" w:sz="0" w:space="0" w:color="auto"/>
                                            <w:bottom w:val="none" w:sz="0" w:space="0" w:color="auto"/>
                                            <w:right w:val="none" w:sz="0" w:space="0" w:color="auto"/>
                                          </w:divBdr>
                                          <w:divsChild>
                                            <w:div w:id="166094107">
                                              <w:marLeft w:val="0"/>
                                              <w:marRight w:val="0"/>
                                              <w:marTop w:val="0"/>
                                              <w:marBottom w:val="0"/>
                                              <w:divBdr>
                                                <w:top w:val="none" w:sz="0" w:space="0" w:color="auto"/>
                                                <w:left w:val="none" w:sz="0" w:space="0" w:color="auto"/>
                                                <w:bottom w:val="none" w:sz="0" w:space="0" w:color="auto"/>
                                                <w:right w:val="none" w:sz="0" w:space="0" w:color="auto"/>
                                              </w:divBdr>
                                              <w:divsChild>
                                                <w:div w:id="237834181">
                                                  <w:marLeft w:val="0"/>
                                                  <w:marRight w:val="0"/>
                                                  <w:marTop w:val="0"/>
                                                  <w:marBottom w:val="0"/>
                                                  <w:divBdr>
                                                    <w:top w:val="none" w:sz="0" w:space="0" w:color="auto"/>
                                                    <w:left w:val="none" w:sz="0" w:space="0" w:color="auto"/>
                                                    <w:bottom w:val="none" w:sz="0" w:space="0" w:color="auto"/>
                                                    <w:right w:val="none" w:sz="0" w:space="0" w:color="auto"/>
                                                  </w:divBdr>
                                                  <w:divsChild>
                                                    <w:div w:id="945502185">
                                                      <w:marLeft w:val="0"/>
                                                      <w:marRight w:val="0"/>
                                                      <w:marTop w:val="0"/>
                                                      <w:marBottom w:val="0"/>
                                                      <w:divBdr>
                                                        <w:top w:val="none" w:sz="0" w:space="0" w:color="auto"/>
                                                        <w:left w:val="none" w:sz="0" w:space="0" w:color="auto"/>
                                                        <w:bottom w:val="none" w:sz="0" w:space="0" w:color="auto"/>
                                                        <w:right w:val="none" w:sz="0" w:space="0" w:color="auto"/>
                                                      </w:divBdr>
                                                      <w:divsChild>
                                                        <w:div w:id="222059815">
                                                          <w:marLeft w:val="0"/>
                                                          <w:marRight w:val="0"/>
                                                          <w:marTop w:val="0"/>
                                                          <w:marBottom w:val="0"/>
                                                          <w:divBdr>
                                                            <w:top w:val="none" w:sz="0" w:space="0" w:color="auto"/>
                                                            <w:left w:val="none" w:sz="0" w:space="0" w:color="auto"/>
                                                            <w:bottom w:val="none" w:sz="0" w:space="0" w:color="auto"/>
                                                            <w:right w:val="none" w:sz="0" w:space="0" w:color="auto"/>
                                                          </w:divBdr>
                                                          <w:divsChild>
                                                            <w:div w:id="16627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1E3AE6316255E4DAF09D338D1F64610" ma:contentTypeVersion="17" ma:contentTypeDescription="Ein neues Dokument erstellen." ma:contentTypeScope="" ma:versionID="68939f5423a2ae08cc67a42ca2dc1983">
  <xsd:schema xmlns:xsd="http://www.w3.org/2001/XMLSchema" xmlns:xs="http://www.w3.org/2001/XMLSchema" xmlns:p="http://schemas.microsoft.com/office/2006/metadata/properties" xmlns:ns2="374f0da0-5a0d-434c-a0ac-1780621f555d" xmlns:ns3="87b60968-a387-4d93-9be7-55f53aa45dd3" targetNamespace="http://schemas.microsoft.com/office/2006/metadata/properties" ma:root="true" ma:fieldsID="ebef08e80346d25207269e24c0f62461" ns2:_="" ns3:_="">
    <xsd:import namespace="374f0da0-5a0d-434c-a0ac-1780621f555d"/>
    <xsd:import namespace="87b60968-a387-4d93-9be7-55f53aa45dd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f0da0-5a0d-434c-a0ac-1780621f5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d8a8433-df87-4d8c-986f-1f00980a1f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60968-a387-4d93-9be7-55f53aa45dd3"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92be2bdf-626f-4132-8aaa-4584ee1a59a5}" ma:internalName="TaxCatchAll" ma:showField="CatchAllData" ma:web="87b60968-a387-4d93-9be7-55f53aa45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4f0da0-5a0d-434c-a0ac-1780621f555d">
      <Terms xmlns="http://schemas.microsoft.com/office/infopath/2007/PartnerControls"/>
    </lcf76f155ced4ddcb4097134ff3c332f>
    <TaxCatchAll xmlns="87b60968-a387-4d93-9be7-55f53aa45dd3" xsi:nil="true"/>
  </documentManagement>
</p:properties>
</file>

<file path=customXml/itemProps1.xml><?xml version="1.0" encoding="utf-8"?>
<ds:datastoreItem xmlns:ds="http://schemas.openxmlformats.org/officeDocument/2006/customXml" ds:itemID="{4A8AD01F-A1B2-4DD6-851A-E7428DEFA8EC}">
  <ds:schemaRefs>
    <ds:schemaRef ds:uri="http://schemas.openxmlformats.org/officeDocument/2006/bibliography"/>
  </ds:schemaRefs>
</ds:datastoreItem>
</file>

<file path=customXml/itemProps2.xml><?xml version="1.0" encoding="utf-8"?>
<ds:datastoreItem xmlns:ds="http://schemas.openxmlformats.org/officeDocument/2006/customXml" ds:itemID="{9AE79D7D-B02F-4CA0-92F9-A01920930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f0da0-5a0d-434c-a0ac-1780621f555d"/>
    <ds:schemaRef ds:uri="87b60968-a387-4d93-9be7-55f53aa45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EE488-B46D-4B43-B573-EDBB1F53DA80}">
  <ds:schemaRefs>
    <ds:schemaRef ds:uri="http://schemas.microsoft.com/sharepoint/v3/contenttype/forms"/>
  </ds:schemaRefs>
</ds:datastoreItem>
</file>

<file path=customXml/itemProps4.xml><?xml version="1.0" encoding="utf-8"?>
<ds:datastoreItem xmlns:ds="http://schemas.openxmlformats.org/officeDocument/2006/customXml" ds:itemID="{D6A5FFD8-D51F-4FE2-B28B-BAA5481BDF55}">
  <ds:schemaRefs>
    <ds:schemaRef ds:uri="374f0da0-5a0d-434c-a0ac-1780621f555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7b60968-a387-4d93-9be7-55f53aa45dd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4948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Charge</dc:creator>
  <cp:lastModifiedBy>Wolfram Stahl</cp:lastModifiedBy>
  <cp:revision>2</cp:revision>
  <cp:lastPrinted>2023-09-19T14:07:00Z</cp:lastPrinted>
  <dcterms:created xsi:type="dcterms:W3CDTF">2023-09-19T16:01:00Z</dcterms:created>
  <dcterms:modified xsi:type="dcterms:W3CDTF">2023-09-19T16:01:00Z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0x01010061E3AE6316255E4DAF09D338D1F64610</vt:lpwstr>
  </property>
  <property fmtid="{D5CDD505-2E9C-101B-9397-08002B2CF9AE}" pid="10" name="MediaServiceImageTags">
    <vt:lpwstr/>
  </property>
</Properties>
</file>