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D2DBB" w14:textId="69BDE4FF" w:rsidR="00F449C2" w:rsidRDefault="00F449C2" w:rsidP="00F449C2">
      <w:pPr>
        <w:spacing w:after="0" w:line="360" w:lineRule="auto"/>
        <w:rPr>
          <w:rFonts w:ascii="Arial" w:hAnsi="Arial" w:cs="Arial"/>
          <w:b/>
          <w:sz w:val="20"/>
          <w:szCs w:val="20"/>
          <w:u w:val="single"/>
          <w:lang w:val="en-US"/>
        </w:rPr>
      </w:pPr>
      <w:bookmarkStart w:id="0" w:name="_GoBack"/>
      <w:bookmarkEnd w:id="0"/>
      <w:r>
        <w:rPr>
          <w:rFonts w:ascii="Arial" w:hAnsi="Arial" w:cs="Arial"/>
          <w:b/>
          <w:sz w:val="20"/>
          <w:szCs w:val="20"/>
          <w:u w:val="single"/>
          <w:lang w:val="en-US"/>
        </w:rPr>
        <w:t>TÜV Rheinland acquire</w:t>
      </w:r>
      <w:r w:rsidR="00F720CA">
        <w:rPr>
          <w:rFonts w:ascii="Arial" w:hAnsi="Arial" w:cs="Arial"/>
          <w:b/>
          <w:sz w:val="20"/>
          <w:szCs w:val="20"/>
          <w:u w:val="single"/>
          <w:lang w:val="en-US"/>
        </w:rPr>
        <w:t>s</w:t>
      </w:r>
      <w:r>
        <w:rPr>
          <w:rFonts w:ascii="Arial" w:hAnsi="Arial" w:cs="Arial"/>
          <w:b/>
          <w:sz w:val="20"/>
          <w:szCs w:val="20"/>
          <w:u w:val="single"/>
          <w:lang w:val="en-US"/>
        </w:rPr>
        <w:t xml:space="preserve"> </w:t>
      </w:r>
      <w:r w:rsidRPr="00F449C2">
        <w:rPr>
          <w:rFonts w:ascii="Arial" w:hAnsi="Arial" w:cs="Arial"/>
          <w:b/>
          <w:sz w:val="20"/>
          <w:szCs w:val="20"/>
          <w:u w:val="single"/>
          <w:lang w:val="en-US"/>
        </w:rPr>
        <w:t>part of A</w:t>
      </w:r>
      <w:r>
        <w:rPr>
          <w:rFonts w:ascii="Arial" w:hAnsi="Arial" w:cs="Arial"/>
          <w:b/>
          <w:sz w:val="20"/>
          <w:szCs w:val="20"/>
          <w:u w:val="single"/>
          <w:lang w:val="en-US"/>
        </w:rPr>
        <w:t>BB’s Energy Industries division</w:t>
      </w:r>
    </w:p>
    <w:p w14:paraId="742E5A51" w14:textId="554C7BC1" w:rsidR="00F449C2" w:rsidRDefault="00F449C2" w:rsidP="005F4C4E">
      <w:pPr>
        <w:spacing w:after="0" w:line="360" w:lineRule="auto"/>
        <w:rPr>
          <w:rFonts w:ascii="Arial" w:hAnsi="Arial" w:cs="Arial"/>
          <w:sz w:val="20"/>
          <w:szCs w:val="20"/>
          <w:lang w:val="en-US"/>
        </w:rPr>
      </w:pPr>
      <w:r>
        <w:rPr>
          <w:rFonts w:ascii="Arial" w:hAnsi="Arial" w:cs="Arial"/>
          <w:sz w:val="20"/>
          <w:szCs w:val="20"/>
          <w:lang w:val="en-US"/>
        </w:rPr>
        <w:t>C</w:t>
      </w:r>
      <w:r w:rsidRPr="00F449C2">
        <w:rPr>
          <w:rFonts w:ascii="Arial" w:hAnsi="Arial" w:cs="Arial"/>
          <w:sz w:val="20"/>
          <w:szCs w:val="20"/>
          <w:lang w:val="en-US"/>
        </w:rPr>
        <w:t>ombined business will create a full-service offer to the high hazard industries, supporting customers in the</w:t>
      </w:r>
      <w:r>
        <w:rPr>
          <w:rFonts w:ascii="Arial" w:hAnsi="Arial" w:cs="Arial"/>
          <w:sz w:val="20"/>
          <w:szCs w:val="20"/>
          <w:lang w:val="en-US"/>
        </w:rPr>
        <w:t xml:space="preserve"> </w:t>
      </w:r>
      <w:r w:rsidRPr="00F449C2">
        <w:rPr>
          <w:rFonts w:ascii="Arial" w:hAnsi="Arial" w:cs="Arial"/>
          <w:sz w:val="20"/>
          <w:szCs w:val="20"/>
          <w:lang w:val="en-US"/>
        </w:rPr>
        <w:t>energy transition and energy security</w:t>
      </w:r>
      <w:r>
        <w:rPr>
          <w:rFonts w:ascii="Arial" w:hAnsi="Arial" w:cs="Arial"/>
          <w:sz w:val="20"/>
          <w:szCs w:val="20"/>
          <w:lang w:val="en-US"/>
        </w:rPr>
        <w:t xml:space="preserve"> /</w:t>
      </w:r>
      <w:r w:rsidRPr="00A950CC">
        <w:rPr>
          <w:rFonts w:ascii="Arial" w:hAnsi="Arial" w:cs="Arial"/>
          <w:sz w:val="20"/>
          <w:szCs w:val="20"/>
          <w:lang w:val="en-US"/>
        </w:rPr>
        <w:t xml:space="preserve"> </w:t>
      </w:r>
      <w:r w:rsidRPr="005F4C4E">
        <w:rPr>
          <w:rFonts w:ascii="Arial" w:hAnsi="Arial" w:cs="Arial"/>
          <w:sz w:val="20"/>
          <w:szCs w:val="20"/>
          <w:lang w:val="en-US"/>
        </w:rPr>
        <w:t>Strategic growth</w:t>
      </w:r>
      <w:r>
        <w:rPr>
          <w:rFonts w:ascii="Arial" w:hAnsi="Arial" w:cs="Arial"/>
          <w:sz w:val="20"/>
          <w:szCs w:val="20"/>
          <w:lang w:val="en-US"/>
        </w:rPr>
        <w:t xml:space="preserve"> of </w:t>
      </w:r>
      <w:r w:rsidR="0093654D">
        <w:rPr>
          <w:rFonts w:ascii="Arial" w:hAnsi="Arial" w:cs="Arial"/>
          <w:sz w:val="20"/>
          <w:szCs w:val="20"/>
          <w:lang w:val="en-US"/>
        </w:rPr>
        <w:t>safety</w:t>
      </w:r>
      <w:r w:rsidRPr="00A950CC">
        <w:rPr>
          <w:rFonts w:ascii="Arial" w:hAnsi="Arial" w:cs="Arial"/>
          <w:sz w:val="20"/>
          <w:szCs w:val="20"/>
          <w:lang w:val="en-US"/>
        </w:rPr>
        <w:t xml:space="preserve">, </w:t>
      </w:r>
      <w:r w:rsidR="0093654D">
        <w:rPr>
          <w:rFonts w:ascii="Arial" w:hAnsi="Arial" w:cs="Arial"/>
          <w:sz w:val="20"/>
          <w:szCs w:val="20"/>
          <w:lang w:val="en-US"/>
        </w:rPr>
        <w:t>risk</w:t>
      </w:r>
      <w:r w:rsidRPr="00A950CC">
        <w:rPr>
          <w:rFonts w:ascii="Arial" w:hAnsi="Arial" w:cs="Arial"/>
          <w:sz w:val="20"/>
          <w:szCs w:val="20"/>
          <w:lang w:val="en-US"/>
        </w:rPr>
        <w:t xml:space="preserve"> and integrity management services</w:t>
      </w:r>
    </w:p>
    <w:p w14:paraId="62020D17" w14:textId="77777777" w:rsidR="005F4C4E" w:rsidRPr="005F4C4E" w:rsidRDefault="005F4C4E" w:rsidP="005F4C4E">
      <w:pPr>
        <w:spacing w:after="0" w:line="360" w:lineRule="auto"/>
        <w:rPr>
          <w:rFonts w:ascii="Arial" w:hAnsi="Arial" w:cs="Arial"/>
          <w:b/>
          <w:sz w:val="20"/>
          <w:szCs w:val="20"/>
          <w:u w:val="single"/>
          <w:lang w:val="en-US"/>
        </w:rPr>
      </w:pPr>
    </w:p>
    <w:p w14:paraId="3942A6C3" w14:textId="7D1A1A79" w:rsidR="008F19C1" w:rsidRDefault="008F19C1" w:rsidP="008F19C1">
      <w:pPr>
        <w:spacing w:after="0" w:line="360" w:lineRule="auto"/>
        <w:rPr>
          <w:rFonts w:ascii="Arial" w:hAnsi="Arial" w:cs="Arial"/>
          <w:sz w:val="20"/>
          <w:szCs w:val="20"/>
          <w:lang w:val="en-US"/>
        </w:rPr>
      </w:pPr>
      <w:r w:rsidRPr="002719CF">
        <w:rPr>
          <w:rFonts w:ascii="Arial" w:hAnsi="Arial" w:cs="Arial"/>
          <w:b/>
          <w:sz w:val="20"/>
          <w:szCs w:val="20"/>
          <w:lang w:val="en-US"/>
        </w:rPr>
        <w:t xml:space="preserve">Cologne, </w:t>
      </w:r>
      <w:r w:rsidR="00E47BF8" w:rsidRPr="002719CF">
        <w:rPr>
          <w:rFonts w:ascii="Arial" w:hAnsi="Arial" w:cs="Arial"/>
          <w:b/>
          <w:sz w:val="20"/>
          <w:szCs w:val="20"/>
          <w:lang w:val="en-US"/>
        </w:rPr>
        <w:t>2</w:t>
      </w:r>
      <w:r w:rsidRPr="002719CF">
        <w:rPr>
          <w:rFonts w:ascii="Arial" w:hAnsi="Arial" w:cs="Arial"/>
          <w:b/>
          <w:sz w:val="20"/>
          <w:szCs w:val="20"/>
          <w:lang w:val="en-US"/>
        </w:rPr>
        <w:t xml:space="preserve"> </w:t>
      </w:r>
      <w:r w:rsidR="00E47BF8" w:rsidRPr="002719CF">
        <w:rPr>
          <w:rFonts w:ascii="Arial" w:hAnsi="Arial" w:cs="Arial"/>
          <w:b/>
          <w:sz w:val="20"/>
          <w:szCs w:val="20"/>
          <w:lang w:val="en-US"/>
        </w:rPr>
        <w:t>May</w:t>
      </w:r>
      <w:r w:rsidRPr="002719CF">
        <w:rPr>
          <w:rFonts w:ascii="Arial" w:hAnsi="Arial" w:cs="Arial"/>
          <w:b/>
          <w:sz w:val="20"/>
          <w:szCs w:val="20"/>
          <w:lang w:val="en-US"/>
        </w:rPr>
        <w:t xml:space="preserve"> 2023</w:t>
      </w:r>
      <w:r w:rsidR="003A346A">
        <w:rPr>
          <w:rFonts w:ascii="Arial" w:hAnsi="Arial" w:cs="Arial"/>
          <w:b/>
          <w:sz w:val="20"/>
          <w:szCs w:val="20"/>
          <w:lang w:val="en-US"/>
        </w:rPr>
        <w:t>.</w:t>
      </w:r>
      <w:r w:rsidRPr="002719CF">
        <w:rPr>
          <w:rFonts w:ascii="Arial" w:hAnsi="Arial" w:cs="Arial"/>
          <w:b/>
          <w:sz w:val="20"/>
          <w:szCs w:val="20"/>
          <w:lang w:val="en-US"/>
        </w:rPr>
        <w:t xml:space="preserve"> </w:t>
      </w:r>
      <w:r w:rsidRPr="005F4C4E">
        <w:rPr>
          <w:rFonts w:ascii="Arial" w:hAnsi="Arial" w:cs="Arial"/>
          <w:sz w:val="20"/>
          <w:szCs w:val="20"/>
          <w:lang w:val="en-US"/>
        </w:rPr>
        <w:t xml:space="preserve">TÜV Rheinland </w:t>
      </w:r>
      <w:r w:rsidR="00F720CA">
        <w:rPr>
          <w:rFonts w:ascii="Arial" w:hAnsi="Arial" w:cs="Arial"/>
          <w:sz w:val="20"/>
          <w:szCs w:val="20"/>
          <w:lang w:val="en-US"/>
        </w:rPr>
        <w:t xml:space="preserve">has today completed the acquisition of </w:t>
      </w:r>
      <w:r w:rsidRPr="00AA5545">
        <w:rPr>
          <w:rFonts w:ascii="Arial" w:hAnsi="Arial" w:cs="Arial"/>
          <w:sz w:val="20"/>
          <w:szCs w:val="20"/>
          <w:lang w:val="en-US"/>
        </w:rPr>
        <w:t xml:space="preserve">ABB’s </w:t>
      </w:r>
      <w:r>
        <w:rPr>
          <w:rFonts w:ascii="Arial" w:hAnsi="Arial" w:cs="Arial"/>
          <w:sz w:val="20"/>
          <w:szCs w:val="20"/>
          <w:lang w:val="en-US"/>
        </w:rPr>
        <w:t xml:space="preserve">UK </w:t>
      </w:r>
      <w:r w:rsidRPr="00AA5545">
        <w:rPr>
          <w:rFonts w:ascii="Arial" w:hAnsi="Arial" w:cs="Arial"/>
          <w:sz w:val="20"/>
          <w:szCs w:val="20"/>
          <w:lang w:val="en-US"/>
        </w:rPr>
        <w:t xml:space="preserve">technical engineering consultancy, </w:t>
      </w:r>
      <w:r>
        <w:rPr>
          <w:rFonts w:ascii="Arial" w:hAnsi="Arial" w:cs="Arial"/>
          <w:sz w:val="20"/>
          <w:szCs w:val="20"/>
          <w:lang w:val="en-US"/>
        </w:rPr>
        <w:t>part of ABB’s</w:t>
      </w:r>
      <w:r w:rsidRPr="00AA5545">
        <w:rPr>
          <w:rFonts w:ascii="Arial" w:hAnsi="Arial" w:cs="Arial"/>
          <w:sz w:val="20"/>
          <w:szCs w:val="20"/>
          <w:lang w:val="en-US"/>
        </w:rPr>
        <w:t xml:space="preserve"> Energy Industries division. </w:t>
      </w:r>
      <w:r w:rsidR="00EF591A" w:rsidRPr="003E026F">
        <w:rPr>
          <w:rFonts w:ascii="Arial" w:hAnsi="Arial" w:cs="Arial"/>
          <w:sz w:val="20"/>
          <w:szCs w:val="20"/>
          <w:lang w:val="en-US"/>
        </w:rPr>
        <w:t xml:space="preserve">ABB’s UK technical engineering consultancy </w:t>
      </w:r>
      <w:r w:rsidR="00EF591A" w:rsidRPr="00A950CC">
        <w:rPr>
          <w:rFonts w:ascii="Arial" w:hAnsi="Arial" w:cs="Arial"/>
          <w:sz w:val="20"/>
          <w:szCs w:val="20"/>
          <w:lang w:val="en-US"/>
        </w:rPr>
        <w:t>will complement the existing risk, safety and integrity management services provided by TÜV Rheinland</w:t>
      </w:r>
      <w:r w:rsidR="00EF591A">
        <w:rPr>
          <w:rFonts w:ascii="Arial" w:hAnsi="Arial" w:cs="Arial"/>
          <w:sz w:val="20"/>
          <w:szCs w:val="20"/>
          <w:lang w:val="en-US"/>
        </w:rPr>
        <w:t xml:space="preserve"> and </w:t>
      </w:r>
      <w:r>
        <w:rPr>
          <w:rFonts w:ascii="Arial" w:hAnsi="Arial" w:cs="Arial"/>
          <w:sz w:val="20"/>
          <w:szCs w:val="20"/>
          <w:lang w:val="en-US"/>
        </w:rPr>
        <w:t xml:space="preserve">will </w:t>
      </w:r>
      <w:r w:rsidR="00EF591A">
        <w:rPr>
          <w:rFonts w:ascii="Arial" w:hAnsi="Arial" w:cs="Arial"/>
          <w:sz w:val="20"/>
          <w:szCs w:val="20"/>
          <w:lang w:val="en-US"/>
        </w:rPr>
        <w:t xml:space="preserve">be integrated </w:t>
      </w:r>
      <w:r>
        <w:rPr>
          <w:rFonts w:ascii="Arial" w:hAnsi="Arial" w:cs="Arial"/>
          <w:sz w:val="20"/>
          <w:szCs w:val="20"/>
          <w:lang w:val="en-US"/>
        </w:rPr>
        <w:t>into its</w:t>
      </w:r>
      <w:r w:rsidRPr="00A950CC">
        <w:rPr>
          <w:rFonts w:ascii="Arial" w:hAnsi="Arial" w:cs="Arial"/>
          <w:sz w:val="20"/>
          <w:szCs w:val="20"/>
          <w:lang w:val="en-US"/>
        </w:rPr>
        <w:t xml:space="preserve"> </w:t>
      </w:r>
      <w:r>
        <w:rPr>
          <w:rFonts w:ascii="Arial" w:hAnsi="Arial" w:cs="Arial"/>
          <w:sz w:val="20"/>
          <w:szCs w:val="20"/>
          <w:lang w:val="en-US"/>
        </w:rPr>
        <w:t xml:space="preserve">Industrial Services &amp; </w:t>
      </w:r>
      <w:r w:rsidRPr="00A950CC">
        <w:rPr>
          <w:rFonts w:ascii="Arial" w:hAnsi="Arial" w:cs="Arial"/>
          <w:sz w:val="20"/>
          <w:szCs w:val="20"/>
          <w:lang w:val="en-US"/>
        </w:rPr>
        <w:t xml:space="preserve">Cybersecurity business </w:t>
      </w:r>
      <w:r>
        <w:rPr>
          <w:rFonts w:ascii="Arial" w:hAnsi="Arial" w:cs="Arial"/>
          <w:sz w:val="20"/>
          <w:szCs w:val="20"/>
          <w:lang w:val="en-US"/>
        </w:rPr>
        <w:t xml:space="preserve">in the </w:t>
      </w:r>
      <w:r w:rsidRPr="00A950CC">
        <w:rPr>
          <w:rFonts w:ascii="Arial" w:hAnsi="Arial" w:cs="Arial"/>
          <w:sz w:val="20"/>
          <w:szCs w:val="20"/>
          <w:lang w:val="en-US"/>
        </w:rPr>
        <w:t xml:space="preserve">UK. </w:t>
      </w:r>
    </w:p>
    <w:p w14:paraId="2BE51EE5" w14:textId="7734B820" w:rsidR="00EF591A" w:rsidRDefault="00EF591A" w:rsidP="00A950CC">
      <w:pPr>
        <w:spacing w:after="0" w:line="360" w:lineRule="auto"/>
        <w:rPr>
          <w:rFonts w:ascii="Arial" w:hAnsi="Arial" w:cs="Arial"/>
          <w:sz w:val="20"/>
          <w:szCs w:val="20"/>
          <w:lang w:val="en-US"/>
        </w:rPr>
      </w:pPr>
    </w:p>
    <w:p w14:paraId="460BC0EF" w14:textId="15C35CFA" w:rsidR="008F19C1" w:rsidRDefault="00EF591A" w:rsidP="00A950CC">
      <w:pPr>
        <w:spacing w:after="0" w:line="360" w:lineRule="auto"/>
        <w:rPr>
          <w:rFonts w:ascii="Arial" w:hAnsi="Arial" w:cs="Arial"/>
          <w:sz w:val="20"/>
          <w:szCs w:val="20"/>
          <w:lang w:val="en-US"/>
        </w:rPr>
      </w:pPr>
      <w:r w:rsidRPr="00AA5545">
        <w:rPr>
          <w:rFonts w:ascii="Arial" w:hAnsi="Arial" w:cs="Arial"/>
          <w:sz w:val="20"/>
          <w:szCs w:val="20"/>
          <w:lang w:val="en-US"/>
        </w:rPr>
        <w:t xml:space="preserve">ABB’s </w:t>
      </w:r>
      <w:r>
        <w:rPr>
          <w:rFonts w:ascii="Arial" w:hAnsi="Arial" w:cs="Arial"/>
          <w:sz w:val="20"/>
          <w:szCs w:val="20"/>
          <w:lang w:val="en-US"/>
        </w:rPr>
        <w:t xml:space="preserve">UK </w:t>
      </w:r>
      <w:r w:rsidRPr="00AA5545">
        <w:rPr>
          <w:rFonts w:ascii="Arial" w:hAnsi="Arial" w:cs="Arial"/>
          <w:sz w:val="20"/>
          <w:szCs w:val="20"/>
          <w:lang w:val="en-US"/>
        </w:rPr>
        <w:t>technical engineering consultancy</w:t>
      </w:r>
      <w:r>
        <w:rPr>
          <w:rFonts w:ascii="Arial" w:hAnsi="Arial" w:cs="Arial"/>
          <w:sz w:val="20"/>
          <w:szCs w:val="20"/>
          <w:lang w:val="en-US"/>
        </w:rPr>
        <w:t xml:space="preserve"> including a network of subcontractors and </w:t>
      </w:r>
      <w:r w:rsidRPr="002F1D24">
        <w:rPr>
          <w:rFonts w:ascii="Arial" w:hAnsi="Arial" w:cs="Arial"/>
          <w:sz w:val="20"/>
          <w:szCs w:val="20"/>
          <w:lang w:val="en-US"/>
        </w:rPr>
        <w:t>associates</w:t>
      </w:r>
      <w:r>
        <w:rPr>
          <w:rFonts w:ascii="Arial" w:hAnsi="Arial" w:cs="Arial"/>
          <w:sz w:val="20"/>
          <w:szCs w:val="20"/>
          <w:lang w:val="en-US"/>
        </w:rPr>
        <w:t xml:space="preserve"> </w:t>
      </w:r>
      <w:r w:rsidRPr="00BB11A7">
        <w:rPr>
          <w:rFonts w:ascii="Arial" w:hAnsi="Arial" w:cs="Arial"/>
          <w:sz w:val="20"/>
          <w:szCs w:val="20"/>
          <w:lang w:val="en-US"/>
        </w:rPr>
        <w:t>has around 160 people operating</w:t>
      </w:r>
      <w:r w:rsidRPr="00A950CC">
        <w:rPr>
          <w:rFonts w:ascii="Arial" w:hAnsi="Arial" w:cs="Arial"/>
          <w:sz w:val="20"/>
          <w:szCs w:val="20"/>
          <w:lang w:val="en-US"/>
        </w:rPr>
        <w:t xml:space="preserve"> from two main sites in the northeast and the northwest</w:t>
      </w:r>
      <w:r>
        <w:rPr>
          <w:rFonts w:ascii="Arial" w:hAnsi="Arial" w:cs="Arial"/>
          <w:sz w:val="20"/>
          <w:szCs w:val="20"/>
          <w:lang w:val="en-US"/>
        </w:rPr>
        <w:t xml:space="preserve"> of England. A specialist team of technical experts </w:t>
      </w:r>
      <w:r w:rsidRPr="00A950CC">
        <w:rPr>
          <w:rFonts w:ascii="Arial" w:hAnsi="Arial" w:cs="Arial"/>
          <w:sz w:val="20"/>
          <w:szCs w:val="20"/>
          <w:lang w:val="en-US"/>
        </w:rPr>
        <w:t>helps global energy customers improve process safety, equipment and asset integrity as well as technical design for new and existing industrial plants</w:t>
      </w:r>
      <w:r w:rsidR="00D85F15">
        <w:rPr>
          <w:rFonts w:ascii="Arial" w:hAnsi="Arial" w:cs="Arial"/>
          <w:sz w:val="20"/>
          <w:szCs w:val="20"/>
          <w:lang w:val="en-US"/>
        </w:rPr>
        <w:t>.</w:t>
      </w:r>
    </w:p>
    <w:p w14:paraId="689AA212" w14:textId="77777777" w:rsidR="00EF591A" w:rsidRDefault="00EF591A" w:rsidP="00A950CC">
      <w:pPr>
        <w:spacing w:after="0" w:line="360" w:lineRule="auto"/>
        <w:rPr>
          <w:rFonts w:ascii="Arial" w:hAnsi="Arial" w:cs="Arial"/>
          <w:sz w:val="20"/>
          <w:szCs w:val="20"/>
          <w:lang w:val="en-US"/>
        </w:rPr>
      </w:pPr>
    </w:p>
    <w:p w14:paraId="0D7D9B62" w14:textId="734A95B2" w:rsidR="00A950CC" w:rsidRPr="00A950CC" w:rsidRDefault="00A950CC" w:rsidP="00A950CC">
      <w:pPr>
        <w:spacing w:after="0" w:line="360" w:lineRule="auto"/>
        <w:rPr>
          <w:rFonts w:ascii="Arial" w:hAnsi="Arial" w:cs="Arial"/>
          <w:sz w:val="20"/>
          <w:szCs w:val="20"/>
          <w:lang w:val="en-US"/>
        </w:rPr>
      </w:pPr>
      <w:r w:rsidRPr="00A950CC">
        <w:rPr>
          <w:rFonts w:ascii="Arial" w:hAnsi="Arial" w:cs="Arial"/>
          <w:sz w:val="20"/>
          <w:szCs w:val="20"/>
          <w:lang w:val="en-US"/>
        </w:rPr>
        <w:t>The combined business will create a scalable, broad-based technical engineering</w:t>
      </w:r>
      <w:r w:rsidR="000253AF">
        <w:rPr>
          <w:rFonts w:ascii="Arial" w:hAnsi="Arial" w:cs="Arial"/>
          <w:sz w:val="20"/>
          <w:szCs w:val="20"/>
          <w:lang w:val="en-US"/>
        </w:rPr>
        <w:t xml:space="preserve"> provider</w:t>
      </w:r>
      <w:r w:rsidR="00BB11A7">
        <w:rPr>
          <w:rFonts w:ascii="Arial" w:hAnsi="Arial" w:cs="Arial"/>
          <w:sz w:val="20"/>
          <w:szCs w:val="20"/>
          <w:lang w:val="en-US"/>
        </w:rPr>
        <w:t xml:space="preserve"> </w:t>
      </w:r>
      <w:r w:rsidRPr="00A950CC">
        <w:rPr>
          <w:rFonts w:ascii="Arial" w:hAnsi="Arial" w:cs="Arial"/>
          <w:sz w:val="20"/>
          <w:szCs w:val="20"/>
          <w:lang w:val="en-US"/>
        </w:rPr>
        <w:t>delivering a full-service offer to the high hazard industries, supporting customers in the energy transition and energy security.</w:t>
      </w:r>
    </w:p>
    <w:p w14:paraId="489DD867" w14:textId="4E287363" w:rsidR="00D726E4" w:rsidRPr="00EF591A" w:rsidRDefault="00D726E4" w:rsidP="00D726E4">
      <w:pPr>
        <w:spacing w:after="0" w:line="360" w:lineRule="auto"/>
        <w:rPr>
          <w:rFonts w:ascii="Arial" w:hAnsi="Arial" w:cs="Arial"/>
          <w:sz w:val="20"/>
          <w:szCs w:val="20"/>
          <w:lang w:val="en-US"/>
        </w:rPr>
      </w:pPr>
    </w:p>
    <w:p w14:paraId="00DF7C5A" w14:textId="18B244F1" w:rsidR="00EF591A" w:rsidRPr="00EF591A" w:rsidRDefault="00EF591A" w:rsidP="00D726E4">
      <w:pPr>
        <w:spacing w:after="0" w:line="360" w:lineRule="auto"/>
        <w:rPr>
          <w:rFonts w:ascii="Arial" w:hAnsi="Arial" w:cs="Arial"/>
          <w:sz w:val="20"/>
          <w:szCs w:val="20"/>
          <w:lang w:val="en-US"/>
        </w:rPr>
      </w:pPr>
    </w:p>
    <w:p w14:paraId="0A0B8688" w14:textId="77777777" w:rsidR="00EF591A" w:rsidRPr="00EF591A" w:rsidRDefault="00EF591A" w:rsidP="00D726E4">
      <w:pPr>
        <w:spacing w:after="0" w:line="360" w:lineRule="auto"/>
        <w:rPr>
          <w:rFonts w:ascii="Arial" w:hAnsi="Arial" w:cs="Arial"/>
          <w:sz w:val="20"/>
          <w:szCs w:val="20"/>
          <w:lang w:val="en-US"/>
        </w:rPr>
      </w:pPr>
    </w:p>
    <w:p w14:paraId="2ECA3FEB" w14:textId="370F22EA" w:rsidR="00041DEE" w:rsidRPr="002F1D24" w:rsidRDefault="00041DEE" w:rsidP="00041DEE">
      <w:pPr>
        <w:tabs>
          <w:tab w:val="left" w:pos="7371"/>
        </w:tabs>
        <w:spacing w:after="0" w:line="360" w:lineRule="auto"/>
        <w:rPr>
          <w:rFonts w:ascii="Arial" w:hAnsi="Arial" w:cs="Arial"/>
          <w:i/>
          <w:color w:val="000000"/>
          <w:sz w:val="18"/>
          <w:szCs w:val="18"/>
          <w:lang w:val="en-US"/>
        </w:rPr>
      </w:pPr>
      <w:r w:rsidRPr="002F1D24">
        <w:rPr>
          <w:rFonts w:ascii="Arial" w:hAnsi="Arial" w:cs="Arial"/>
          <w:i/>
          <w:color w:val="000000"/>
          <w:sz w:val="18"/>
          <w:szCs w:val="18"/>
          <w:lang w:val="en-US"/>
        </w:rPr>
        <w:t>About ABB</w:t>
      </w:r>
    </w:p>
    <w:p w14:paraId="08D4FFB2" w14:textId="27FC5E84" w:rsidR="00041DEE" w:rsidRPr="002F1D24" w:rsidRDefault="00041DEE" w:rsidP="00041DEE">
      <w:pPr>
        <w:tabs>
          <w:tab w:val="left" w:pos="7371"/>
        </w:tabs>
        <w:spacing w:after="0" w:line="360" w:lineRule="auto"/>
        <w:rPr>
          <w:rFonts w:ascii="Arial" w:hAnsi="Arial" w:cs="Arial"/>
          <w:i/>
          <w:color w:val="000000"/>
          <w:sz w:val="18"/>
          <w:szCs w:val="18"/>
          <w:lang w:val="en-US"/>
        </w:rPr>
      </w:pPr>
      <w:r w:rsidRPr="00642B2E">
        <w:rPr>
          <w:rFonts w:ascii="Arial" w:hAnsi="Arial" w:cs="Arial"/>
          <w:i/>
          <w:color w:val="000000"/>
          <w:sz w:val="18"/>
          <w:szCs w:val="18"/>
          <w:lang w:val="en-US"/>
        </w:rPr>
        <w:t xml:space="preserve">ABB’s Process Automation </w:t>
      </w:r>
      <w:r w:rsidR="00E47BF8" w:rsidRPr="00642B2E">
        <w:rPr>
          <w:rFonts w:ascii="Arial" w:hAnsi="Arial" w:cs="Arial"/>
          <w:i/>
          <w:sz w:val="18"/>
          <w:szCs w:val="18"/>
          <w:lang w:val="en-US"/>
        </w:rPr>
        <w:t>business automates, electrifies and digitalizes industrial operations that address a wide range of essential needs – from supplying energy, water and materials, to producing goods and transporting them to market. With its ~20,000 employees, leading technology and service expertise, ABB Process Automation helps customers in process, hybrid and maritime industries improve performance and safety of operations, enabling a more sustainable and resource-efficient future</w:t>
      </w:r>
      <w:r w:rsidRPr="004803FF">
        <w:rPr>
          <w:rFonts w:ascii="Arial" w:hAnsi="Arial" w:cs="Arial"/>
          <w:i/>
          <w:color w:val="000000"/>
          <w:sz w:val="18"/>
          <w:szCs w:val="18"/>
          <w:lang w:val="en-US"/>
        </w:rPr>
        <w:t>.</w:t>
      </w:r>
      <w:r w:rsidRPr="002F1D24">
        <w:rPr>
          <w:rFonts w:ascii="Arial" w:hAnsi="Arial" w:cs="Arial"/>
          <w:i/>
          <w:color w:val="000000"/>
          <w:sz w:val="18"/>
          <w:szCs w:val="18"/>
          <w:lang w:val="en-US"/>
        </w:rPr>
        <w:t xml:space="preserve"> go.abb/processautomation</w:t>
      </w:r>
    </w:p>
    <w:p w14:paraId="5B41674D" w14:textId="17C2C64C" w:rsidR="00041DEE" w:rsidRPr="002F1D24" w:rsidRDefault="00041DEE" w:rsidP="00182551">
      <w:pPr>
        <w:tabs>
          <w:tab w:val="left" w:pos="7371"/>
        </w:tabs>
        <w:spacing w:after="0" w:line="360" w:lineRule="auto"/>
        <w:rPr>
          <w:rFonts w:ascii="Arial" w:hAnsi="Arial" w:cs="Arial"/>
          <w:i/>
          <w:color w:val="000000"/>
          <w:sz w:val="18"/>
          <w:szCs w:val="18"/>
          <w:lang w:val="en-US"/>
        </w:rPr>
      </w:pPr>
      <w:r w:rsidRPr="002F1D24">
        <w:rPr>
          <w:rFonts w:ascii="Arial" w:hAnsi="Arial" w:cs="Arial"/>
          <w:i/>
          <w:color w:val="000000"/>
          <w:sz w:val="18"/>
          <w:szCs w:val="18"/>
          <w:lang w:val="en-US"/>
        </w:rPr>
        <w:t>ABB is a technology leader in electrification and automation, enabling a more sustainable and resource</w:t>
      </w:r>
      <w:r w:rsidR="0071602C">
        <w:rPr>
          <w:rFonts w:ascii="Arial" w:hAnsi="Arial" w:cs="Arial"/>
          <w:i/>
          <w:color w:val="000000"/>
          <w:sz w:val="18"/>
          <w:szCs w:val="18"/>
          <w:lang w:val="en-US"/>
        </w:rPr>
        <w:t>-</w:t>
      </w:r>
      <w:r w:rsidRPr="002F1D24">
        <w:rPr>
          <w:rFonts w:ascii="Arial" w:hAnsi="Arial" w:cs="Arial"/>
          <w:i/>
          <w:color w:val="000000"/>
          <w:sz w:val="18"/>
          <w:szCs w:val="18"/>
          <w:lang w:val="en-US"/>
        </w:rPr>
        <w:t>efficient future. The company’s solutions connect engineering know-how and software to optimize how things are manufactured, moved, powered and operated. Building on more than 130 years of excellence, ABB’s ~105,000 employees are committed to driving innovations that accelerate industrial transformation. www.abb.com</w:t>
      </w:r>
      <w:r w:rsidRPr="002F1D24">
        <w:rPr>
          <w:rFonts w:ascii="Arial" w:hAnsi="Arial" w:cs="Arial"/>
          <w:i/>
          <w:color w:val="000000"/>
          <w:sz w:val="18"/>
          <w:szCs w:val="18"/>
          <w:lang w:val="en-US"/>
        </w:rPr>
        <w:cr/>
      </w:r>
    </w:p>
    <w:p w14:paraId="35EACE62" w14:textId="7301FCE2" w:rsidR="00182551" w:rsidRPr="00642B2E" w:rsidRDefault="006121C0" w:rsidP="00182551">
      <w:pPr>
        <w:tabs>
          <w:tab w:val="left" w:pos="7371"/>
        </w:tabs>
        <w:spacing w:after="0" w:line="360" w:lineRule="auto"/>
        <w:rPr>
          <w:rFonts w:ascii="Arial" w:hAnsi="Arial" w:cs="Arial"/>
          <w:i/>
          <w:sz w:val="18"/>
          <w:szCs w:val="18"/>
          <w:lang w:val="en-US"/>
        </w:rPr>
      </w:pPr>
      <w:r w:rsidRPr="00642B2E">
        <w:rPr>
          <w:rFonts w:ascii="Arial" w:hAnsi="Arial" w:cs="Arial"/>
          <w:i/>
          <w:sz w:val="18"/>
          <w:szCs w:val="18"/>
          <w:lang w:val="en-US"/>
        </w:rPr>
        <w:t>About TÜV Rheinland</w:t>
      </w:r>
    </w:p>
    <w:p w14:paraId="6EE2D2FF" w14:textId="470B450C" w:rsidR="002B66ED" w:rsidRPr="002F1D24" w:rsidRDefault="004C1DF7" w:rsidP="002B66ED">
      <w:pPr>
        <w:tabs>
          <w:tab w:val="left" w:pos="7371"/>
        </w:tabs>
        <w:spacing w:after="0" w:line="360" w:lineRule="auto"/>
        <w:rPr>
          <w:rFonts w:ascii="Arial" w:hAnsi="Arial" w:cs="Arial"/>
          <w:i/>
          <w:sz w:val="18"/>
          <w:szCs w:val="18"/>
          <w:lang w:val="en-US"/>
        </w:rPr>
      </w:pPr>
      <w:r w:rsidRPr="004C1DF7">
        <w:rPr>
          <w:rFonts w:ascii="Arial" w:hAnsi="Arial" w:cs="Arial"/>
          <w:i/>
          <w:color w:val="000000"/>
          <w:sz w:val="18"/>
          <w:szCs w:val="18"/>
          <w:lang w:val="en-US"/>
        </w:rPr>
        <w:t xml:space="preserve">TÜV Rheinland stands for safety and quality in virtually all areas of business and life. The company has been operating for more than 150 years and ranks among the world’s leading </w:t>
      </w:r>
      <w:r w:rsidRPr="004C1DF7">
        <w:rPr>
          <w:rFonts w:ascii="Arial" w:hAnsi="Arial" w:cs="Arial"/>
          <w:i/>
          <w:color w:val="000000"/>
          <w:sz w:val="18"/>
          <w:szCs w:val="18"/>
          <w:lang w:val="en-US"/>
        </w:rPr>
        <w:lastRenderedPageBreak/>
        <w:t>testing service providers. It has more than 20,000 employees in over 50 countries and generates annual revenues of around 2.1 billion euros. The highly qualified experts of TÜV Rheinland test technical systems and products around the world, support innovations in technology and business, train people in numerous professions and certify management systems according to international standards. In doing so, the independent experts generate trust in products as well as processes across global value-adding chains and the flow of commodities. Since 2006, TÜV Rheinland has been a member of the United Nations Global Compact to promote sustainability and combat corruption</w:t>
      </w:r>
      <w:r w:rsidR="002B66ED" w:rsidRPr="002F1D24">
        <w:rPr>
          <w:rFonts w:ascii="Arial" w:hAnsi="Arial" w:cs="Arial"/>
          <w:i/>
          <w:color w:val="000000"/>
          <w:sz w:val="18"/>
          <w:szCs w:val="18"/>
          <w:lang w:val="en-US"/>
        </w:rPr>
        <w:t xml:space="preserve">. Website: </w:t>
      </w:r>
      <w:hyperlink r:id="rId10" w:history="1">
        <w:r w:rsidR="002B66ED" w:rsidRPr="002F1D24">
          <w:rPr>
            <w:rStyle w:val="Hyperlink"/>
            <w:rFonts w:ascii="Arial" w:hAnsi="Arial" w:cs="Arial"/>
            <w:i/>
            <w:sz w:val="18"/>
            <w:szCs w:val="18"/>
            <w:lang w:val="en-US"/>
          </w:rPr>
          <w:t>www.tuv.com</w:t>
        </w:r>
      </w:hyperlink>
    </w:p>
    <w:p w14:paraId="49AA6CC0" w14:textId="5B89BECF" w:rsidR="005C27AA" w:rsidRPr="002A1FAE" w:rsidRDefault="005C27AA">
      <w:pPr>
        <w:rPr>
          <w:rFonts w:ascii="Arial" w:hAnsi="Arial" w:cs="Arial"/>
          <w:i/>
          <w:sz w:val="16"/>
          <w:szCs w:val="16"/>
          <w:lang w:val="en-US"/>
        </w:rPr>
      </w:pPr>
    </w:p>
    <w:p w14:paraId="61C07649" w14:textId="77777777" w:rsidR="00892748" w:rsidRPr="00182551" w:rsidRDefault="00892748" w:rsidP="00892748">
      <w:pPr>
        <w:tabs>
          <w:tab w:val="left" w:pos="5670"/>
        </w:tabs>
        <w:autoSpaceDE w:val="0"/>
        <w:autoSpaceDN w:val="0"/>
        <w:adjustRightInd w:val="0"/>
        <w:spacing w:after="0" w:line="360" w:lineRule="auto"/>
        <w:rPr>
          <w:rFonts w:ascii="Arial" w:hAnsi="Arial" w:cs="Arial"/>
          <w:i/>
          <w:sz w:val="18"/>
          <w:szCs w:val="18"/>
          <w:lang w:val="en-US"/>
        </w:rPr>
      </w:pPr>
      <w:r w:rsidRPr="00182551">
        <w:rPr>
          <w:rFonts w:ascii="Arial" w:hAnsi="Arial" w:cs="Arial"/>
          <w:i/>
          <w:sz w:val="18"/>
          <w:szCs w:val="18"/>
          <w:lang w:val="en-US"/>
        </w:rPr>
        <w:t>________________________________________________________________________</w:t>
      </w:r>
    </w:p>
    <w:p w14:paraId="5EE3ECCD" w14:textId="330577FB" w:rsidR="00892748" w:rsidRPr="00182551" w:rsidRDefault="006D1377" w:rsidP="00892748">
      <w:pPr>
        <w:widowControl w:val="0"/>
        <w:spacing w:after="0" w:line="360" w:lineRule="auto"/>
        <w:rPr>
          <w:rFonts w:ascii="Arial" w:hAnsi="Arial" w:cs="Arial"/>
          <w:sz w:val="18"/>
          <w:szCs w:val="18"/>
          <w:lang w:val="en-US"/>
        </w:rPr>
      </w:pPr>
      <w:r>
        <w:rPr>
          <w:rFonts w:ascii="Arial" w:hAnsi="Arial" w:cs="Arial"/>
          <w:sz w:val="18"/>
          <w:szCs w:val="18"/>
          <w:lang w:val="en-US"/>
        </w:rPr>
        <w:t>Media contact</w:t>
      </w:r>
      <w:r w:rsidR="00182551" w:rsidRPr="00182551">
        <w:rPr>
          <w:rFonts w:ascii="Arial" w:hAnsi="Arial" w:cs="Arial"/>
          <w:sz w:val="18"/>
          <w:szCs w:val="18"/>
          <w:lang w:val="en-US"/>
        </w:rPr>
        <w:t xml:space="preserve">: </w:t>
      </w:r>
      <w:r w:rsidR="00182551">
        <w:rPr>
          <w:rFonts w:ascii="Arial" w:hAnsi="Arial" w:cs="Arial"/>
          <w:sz w:val="18"/>
          <w:szCs w:val="18"/>
          <w:lang w:val="en-US"/>
        </w:rPr>
        <w:br/>
      </w:r>
      <w:r w:rsidR="00182551">
        <w:rPr>
          <w:rFonts w:ascii="Arial" w:hAnsi="Arial" w:cs="Arial"/>
          <w:sz w:val="18"/>
          <w:szCs w:val="18"/>
          <w:lang w:val="en-US"/>
        </w:rPr>
        <w:br/>
      </w:r>
      <w:r w:rsidR="00892748" w:rsidRPr="00182551">
        <w:rPr>
          <w:rFonts w:ascii="Arial" w:hAnsi="Arial" w:cs="Arial"/>
          <w:sz w:val="18"/>
          <w:szCs w:val="18"/>
          <w:lang w:val="en-US"/>
        </w:rPr>
        <w:t xml:space="preserve">TÜV Rheinland, </w:t>
      </w:r>
      <w:r>
        <w:rPr>
          <w:rFonts w:ascii="Arial" w:hAnsi="Arial" w:cs="Arial"/>
          <w:sz w:val="18"/>
          <w:szCs w:val="18"/>
          <w:lang w:val="en-US"/>
        </w:rPr>
        <w:t xml:space="preserve">Press Office, </w:t>
      </w:r>
      <w:r w:rsidR="00892748" w:rsidRPr="00182551">
        <w:rPr>
          <w:rFonts w:ascii="Arial" w:hAnsi="Arial" w:cs="Arial"/>
          <w:sz w:val="18"/>
          <w:szCs w:val="18"/>
          <w:lang w:val="en-US"/>
        </w:rPr>
        <w:t>Tel.: +49 2 21/8 06-21 48</w:t>
      </w:r>
    </w:p>
    <w:p w14:paraId="5B8FD49B" w14:textId="5B6EBF22" w:rsidR="00C5681B" w:rsidRPr="00C5681B" w:rsidRDefault="006D1377" w:rsidP="00C5681B">
      <w:pPr>
        <w:rPr>
          <w:rFonts w:ascii="Arial" w:hAnsi="Arial" w:cs="Arial"/>
          <w:sz w:val="18"/>
          <w:szCs w:val="18"/>
          <w:lang w:val="en-US"/>
        </w:rPr>
      </w:pPr>
      <w:r w:rsidRPr="006D1377">
        <w:rPr>
          <w:rFonts w:ascii="Arial" w:hAnsi="Arial" w:cs="Arial"/>
          <w:sz w:val="18"/>
          <w:szCs w:val="18"/>
          <w:lang w:val="en-US"/>
        </w:rPr>
        <w:t xml:space="preserve">Press releases as well as photo and video footage are available on request by email to presse@de.tuv.com or on </w:t>
      </w:r>
      <w:hyperlink r:id="rId11" w:history="1">
        <w:r w:rsidR="00CD2FC0" w:rsidRPr="00642B2E">
          <w:rPr>
            <w:rStyle w:val="Hyperlink"/>
            <w:rFonts w:ascii="Arial" w:hAnsi="Arial" w:cs="Arial"/>
            <w:sz w:val="18"/>
            <w:szCs w:val="18"/>
            <w:lang w:val="en-US"/>
          </w:rPr>
          <w:t>www.tuv.com/press</w:t>
        </w:r>
      </w:hyperlink>
      <w:r w:rsidR="00C5681B" w:rsidRPr="00C5681B">
        <w:rPr>
          <w:rFonts w:ascii="Arial" w:hAnsi="Arial" w:cs="Arial"/>
          <w:sz w:val="18"/>
          <w:szCs w:val="18"/>
          <w:lang w:val="en-US"/>
        </w:rPr>
        <w:t>.</w:t>
      </w:r>
    </w:p>
    <w:p w14:paraId="36A16A1D" w14:textId="77777777" w:rsidR="00182551" w:rsidRPr="00182551" w:rsidRDefault="00182551" w:rsidP="00892748">
      <w:pPr>
        <w:spacing w:after="0" w:line="360" w:lineRule="auto"/>
        <w:rPr>
          <w:rFonts w:ascii="Arial" w:hAnsi="Arial" w:cs="Arial"/>
          <w:sz w:val="18"/>
          <w:szCs w:val="18"/>
          <w:lang w:val="en-US"/>
        </w:rPr>
      </w:pPr>
    </w:p>
    <w:p w14:paraId="32DB76F0" w14:textId="77777777" w:rsidR="00182551" w:rsidRPr="00182551" w:rsidRDefault="00041DEE" w:rsidP="00892748">
      <w:pPr>
        <w:spacing w:after="0" w:line="360" w:lineRule="auto"/>
        <w:rPr>
          <w:rFonts w:ascii="Arial" w:hAnsi="Arial" w:cs="Arial"/>
          <w:sz w:val="18"/>
          <w:szCs w:val="18"/>
          <w:lang w:val="en-US"/>
        </w:rPr>
      </w:pPr>
      <w:r w:rsidRPr="00182551">
        <w:rPr>
          <w:rFonts w:ascii="Arial" w:hAnsi="Arial" w:cs="Arial"/>
          <w:sz w:val="18"/>
          <w:szCs w:val="18"/>
          <w:lang w:val="en-US"/>
        </w:rPr>
        <w:t xml:space="preserve">ABB Media Relations </w:t>
      </w:r>
    </w:p>
    <w:p w14:paraId="04DD1863" w14:textId="3978F9CC" w:rsidR="00041DEE" w:rsidRPr="00182551" w:rsidRDefault="00FF7D3E" w:rsidP="00892748">
      <w:pPr>
        <w:spacing w:after="0" w:line="360" w:lineRule="auto"/>
        <w:rPr>
          <w:rFonts w:ascii="Arial" w:hAnsi="Arial" w:cs="Arial"/>
          <w:sz w:val="18"/>
          <w:szCs w:val="18"/>
          <w:lang w:val="en-US"/>
        </w:rPr>
      </w:pPr>
      <w:r>
        <w:rPr>
          <w:rFonts w:ascii="Arial" w:hAnsi="Arial" w:cs="Arial"/>
          <w:sz w:val="18"/>
          <w:szCs w:val="18"/>
          <w:lang w:val="en-US"/>
        </w:rPr>
        <w:t>Ben Moore</w:t>
      </w:r>
      <w:r w:rsidR="00EF1DCC">
        <w:rPr>
          <w:rFonts w:ascii="Arial" w:hAnsi="Arial" w:cs="Arial"/>
          <w:sz w:val="18"/>
          <w:szCs w:val="18"/>
          <w:lang w:val="en-US"/>
        </w:rPr>
        <w:t>,</w:t>
      </w:r>
      <w:r>
        <w:rPr>
          <w:rFonts w:ascii="Arial" w:hAnsi="Arial" w:cs="Arial"/>
          <w:sz w:val="18"/>
          <w:szCs w:val="18"/>
          <w:lang w:val="en-US"/>
        </w:rPr>
        <w:t xml:space="preserve"> </w:t>
      </w:r>
      <w:r w:rsidR="00EF1DCC">
        <w:rPr>
          <w:rFonts w:ascii="Arial" w:hAnsi="Arial" w:cs="Arial"/>
          <w:sz w:val="18"/>
          <w:szCs w:val="18"/>
          <w:lang w:val="en-US"/>
        </w:rPr>
        <w:t>Tel.</w:t>
      </w:r>
      <w:r w:rsidR="00041DEE" w:rsidRPr="00182551">
        <w:rPr>
          <w:rFonts w:ascii="Arial" w:hAnsi="Arial" w:cs="Arial"/>
          <w:sz w:val="18"/>
          <w:szCs w:val="18"/>
          <w:lang w:val="en-US"/>
        </w:rPr>
        <w:t>: +4</w:t>
      </w:r>
      <w:r>
        <w:rPr>
          <w:rFonts w:ascii="Arial" w:hAnsi="Arial" w:cs="Arial"/>
          <w:sz w:val="18"/>
          <w:szCs w:val="18"/>
          <w:lang w:val="en-US"/>
        </w:rPr>
        <w:t>1 79 664 47 85</w:t>
      </w:r>
      <w:r w:rsidR="00EF1DCC">
        <w:rPr>
          <w:rFonts w:ascii="Arial" w:hAnsi="Arial" w:cs="Arial"/>
          <w:sz w:val="18"/>
          <w:szCs w:val="18"/>
          <w:lang w:val="en-US"/>
        </w:rPr>
        <w:t>,</w:t>
      </w:r>
      <w:r w:rsidR="00041DEE" w:rsidRPr="00182551">
        <w:rPr>
          <w:rFonts w:ascii="Arial" w:hAnsi="Arial" w:cs="Arial"/>
          <w:sz w:val="18"/>
          <w:szCs w:val="18"/>
          <w:lang w:val="en-US"/>
        </w:rPr>
        <w:t xml:space="preserve"> Email: </w:t>
      </w:r>
      <w:r>
        <w:rPr>
          <w:rFonts w:ascii="Arial" w:hAnsi="Arial" w:cs="Arial"/>
          <w:sz w:val="18"/>
          <w:szCs w:val="18"/>
          <w:lang w:val="en-US"/>
        </w:rPr>
        <w:t>benjamin.moore</w:t>
      </w:r>
      <w:r w:rsidR="00041DEE" w:rsidRPr="00182551">
        <w:rPr>
          <w:rFonts w:ascii="Arial" w:hAnsi="Arial" w:cs="Arial"/>
          <w:sz w:val="18"/>
          <w:szCs w:val="18"/>
          <w:lang w:val="en-US"/>
        </w:rPr>
        <w:t>@c</w:t>
      </w:r>
      <w:r>
        <w:rPr>
          <w:rFonts w:ascii="Arial" w:hAnsi="Arial" w:cs="Arial"/>
          <w:sz w:val="18"/>
          <w:szCs w:val="18"/>
          <w:lang w:val="en-US"/>
        </w:rPr>
        <w:t>h</w:t>
      </w:r>
      <w:r w:rsidR="00041DEE" w:rsidRPr="00182551">
        <w:rPr>
          <w:rFonts w:ascii="Arial" w:hAnsi="Arial" w:cs="Arial"/>
          <w:sz w:val="18"/>
          <w:szCs w:val="18"/>
          <w:lang w:val="en-US"/>
        </w:rPr>
        <w:t xml:space="preserve">.abb.com </w:t>
      </w:r>
    </w:p>
    <w:p w14:paraId="41D61E3B" w14:textId="28FCEA5E" w:rsidR="00F24CFB" w:rsidRPr="00041DEE" w:rsidRDefault="00041DEE" w:rsidP="00C6773C">
      <w:pPr>
        <w:spacing w:after="0" w:line="360" w:lineRule="auto"/>
        <w:rPr>
          <w:rFonts w:ascii="Arial" w:hAnsi="Arial" w:cs="Arial"/>
          <w:b/>
          <w:sz w:val="20"/>
          <w:szCs w:val="20"/>
          <w:u w:val="single"/>
        </w:rPr>
      </w:pPr>
      <w:r w:rsidRPr="00182551">
        <w:rPr>
          <w:rFonts w:ascii="Arial" w:hAnsi="Arial" w:cs="Arial"/>
          <w:sz w:val="18"/>
          <w:szCs w:val="18"/>
          <w:lang w:val="en-US"/>
        </w:rPr>
        <w:t>ABB Ltd</w:t>
      </w:r>
      <w:r w:rsidR="00EF1DCC">
        <w:rPr>
          <w:rFonts w:ascii="Arial" w:hAnsi="Arial" w:cs="Arial"/>
          <w:sz w:val="18"/>
          <w:szCs w:val="18"/>
          <w:lang w:val="en-US"/>
        </w:rPr>
        <w:t>,</w:t>
      </w:r>
      <w:r w:rsidRPr="00182551">
        <w:rPr>
          <w:rFonts w:ascii="Arial" w:hAnsi="Arial" w:cs="Arial"/>
          <w:sz w:val="18"/>
          <w:szCs w:val="18"/>
          <w:lang w:val="en-US"/>
        </w:rPr>
        <w:t xml:space="preserve"> Affolternstrasse 44</w:t>
      </w:r>
      <w:r w:rsidR="00EF1DCC">
        <w:rPr>
          <w:rFonts w:ascii="Arial" w:hAnsi="Arial" w:cs="Arial"/>
          <w:sz w:val="18"/>
          <w:szCs w:val="18"/>
          <w:lang w:val="en-US"/>
        </w:rPr>
        <w:t>,</w:t>
      </w:r>
      <w:r w:rsidRPr="00182551">
        <w:rPr>
          <w:rFonts w:ascii="Arial" w:hAnsi="Arial" w:cs="Arial"/>
          <w:sz w:val="18"/>
          <w:szCs w:val="18"/>
          <w:lang w:val="en-US"/>
        </w:rPr>
        <w:t xml:space="preserve"> 8050 Zurich</w:t>
      </w:r>
      <w:r w:rsidR="00EF1DCC">
        <w:rPr>
          <w:rFonts w:ascii="Arial" w:hAnsi="Arial" w:cs="Arial"/>
          <w:sz w:val="18"/>
          <w:szCs w:val="18"/>
          <w:lang w:val="en-US"/>
        </w:rPr>
        <w:t>,</w:t>
      </w:r>
      <w:r w:rsidRPr="00182551">
        <w:rPr>
          <w:rFonts w:ascii="Arial" w:hAnsi="Arial" w:cs="Arial"/>
          <w:sz w:val="18"/>
          <w:szCs w:val="18"/>
          <w:lang w:val="en-US"/>
        </w:rPr>
        <w:t xml:space="preserve"> Switzerland</w:t>
      </w:r>
    </w:p>
    <w:sectPr w:rsidR="00F24CFB" w:rsidRPr="00041DEE"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FB818" w14:textId="77777777" w:rsidR="00BE5137" w:rsidRDefault="00BE5137" w:rsidP="00D72123">
      <w:pPr>
        <w:spacing w:after="0" w:line="240" w:lineRule="auto"/>
      </w:pPr>
      <w:r>
        <w:separator/>
      </w:r>
    </w:p>
  </w:endnote>
  <w:endnote w:type="continuationSeparator" w:id="0">
    <w:p w14:paraId="2DCCA733" w14:textId="77777777" w:rsidR="00BE5137" w:rsidRDefault="00BE5137"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457DB" w14:textId="77777777" w:rsidR="00BE5137" w:rsidRDefault="00BE5137" w:rsidP="00D72123">
      <w:pPr>
        <w:spacing w:after="0" w:line="240" w:lineRule="auto"/>
      </w:pPr>
      <w:r>
        <w:separator/>
      </w:r>
    </w:p>
  </w:footnote>
  <w:footnote w:type="continuationSeparator" w:id="0">
    <w:p w14:paraId="222E6994" w14:textId="77777777" w:rsidR="00BE5137" w:rsidRDefault="00BE5137"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DB4F"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F50382" wp14:editId="16946121">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060219EE"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253AF"/>
    <w:rsid w:val="0003060A"/>
    <w:rsid w:val="0003667D"/>
    <w:rsid w:val="00041DEE"/>
    <w:rsid w:val="00054D0A"/>
    <w:rsid w:val="00061BAD"/>
    <w:rsid w:val="00064B9D"/>
    <w:rsid w:val="00065EC1"/>
    <w:rsid w:val="000A4B26"/>
    <w:rsid w:val="000B02A5"/>
    <w:rsid w:val="000F2434"/>
    <w:rsid w:val="001073FA"/>
    <w:rsid w:val="00124089"/>
    <w:rsid w:val="00150E4E"/>
    <w:rsid w:val="001644D0"/>
    <w:rsid w:val="00182551"/>
    <w:rsid w:val="001B3AE6"/>
    <w:rsid w:val="00201861"/>
    <w:rsid w:val="002207B1"/>
    <w:rsid w:val="00222632"/>
    <w:rsid w:val="0025449E"/>
    <w:rsid w:val="00264F71"/>
    <w:rsid w:val="002719CF"/>
    <w:rsid w:val="00280C4B"/>
    <w:rsid w:val="00284A25"/>
    <w:rsid w:val="0028740C"/>
    <w:rsid w:val="002977DD"/>
    <w:rsid w:val="002A1FAE"/>
    <w:rsid w:val="002B4D4D"/>
    <w:rsid w:val="002B66ED"/>
    <w:rsid w:val="002D5C06"/>
    <w:rsid w:val="002D64D8"/>
    <w:rsid w:val="002D665E"/>
    <w:rsid w:val="002F1D24"/>
    <w:rsid w:val="00306511"/>
    <w:rsid w:val="00330B36"/>
    <w:rsid w:val="00356470"/>
    <w:rsid w:val="0035674C"/>
    <w:rsid w:val="003A346A"/>
    <w:rsid w:val="003C722D"/>
    <w:rsid w:val="003E026F"/>
    <w:rsid w:val="003E6426"/>
    <w:rsid w:val="003E70CB"/>
    <w:rsid w:val="00431F6C"/>
    <w:rsid w:val="00447469"/>
    <w:rsid w:val="00457A84"/>
    <w:rsid w:val="004661E1"/>
    <w:rsid w:val="00475C31"/>
    <w:rsid w:val="004803FF"/>
    <w:rsid w:val="004824A7"/>
    <w:rsid w:val="00483AEE"/>
    <w:rsid w:val="004869D2"/>
    <w:rsid w:val="004B1657"/>
    <w:rsid w:val="004C1DF7"/>
    <w:rsid w:val="004E0AFA"/>
    <w:rsid w:val="00500879"/>
    <w:rsid w:val="005023C9"/>
    <w:rsid w:val="00503207"/>
    <w:rsid w:val="00547B99"/>
    <w:rsid w:val="005B2628"/>
    <w:rsid w:val="005C2271"/>
    <w:rsid w:val="005C27AA"/>
    <w:rsid w:val="005C39AF"/>
    <w:rsid w:val="005C6D30"/>
    <w:rsid w:val="005F4C4E"/>
    <w:rsid w:val="00602658"/>
    <w:rsid w:val="006121C0"/>
    <w:rsid w:val="00623A9C"/>
    <w:rsid w:val="00624234"/>
    <w:rsid w:val="00626A98"/>
    <w:rsid w:val="00642B2E"/>
    <w:rsid w:val="006537E3"/>
    <w:rsid w:val="00655250"/>
    <w:rsid w:val="006A4796"/>
    <w:rsid w:val="006D1377"/>
    <w:rsid w:val="006D6A3C"/>
    <w:rsid w:val="00707004"/>
    <w:rsid w:val="0071602C"/>
    <w:rsid w:val="00754CEE"/>
    <w:rsid w:val="00772DF7"/>
    <w:rsid w:val="007B202D"/>
    <w:rsid w:val="007D2EF5"/>
    <w:rsid w:val="007F6349"/>
    <w:rsid w:val="008370B2"/>
    <w:rsid w:val="008404D7"/>
    <w:rsid w:val="008741E0"/>
    <w:rsid w:val="00892748"/>
    <w:rsid w:val="00896893"/>
    <w:rsid w:val="008A3A95"/>
    <w:rsid w:val="008C4EEA"/>
    <w:rsid w:val="008C7ACC"/>
    <w:rsid w:val="008D7592"/>
    <w:rsid w:val="008E1EEC"/>
    <w:rsid w:val="008E3E1F"/>
    <w:rsid w:val="008F19C1"/>
    <w:rsid w:val="00910393"/>
    <w:rsid w:val="00914B2B"/>
    <w:rsid w:val="00925B24"/>
    <w:rsid w:val="0093654D"/>
    <w:rsid w:val="00965509"/>
    <w:rsid w:val="00972400"/>
    <w:rsid w:val="009A07E7"/>
    <w:rsid w:val="009C0EC9"/>
    <w:rsid w:val="009D404E"/>
    <w:rsid w:val="009F1131"/>
    <w:rsid w:val="00A836B2"/>
    <w:rsid w:val="00A84790"/>
    <w:rsid w:val="00A950CC"/>
    <w:rsid w:val="00A96D76"/>
    <w:rsid w:val="00AA5545"/>
    <w:rsid w:val="00AB5977"/>
    <w:rsid w:val="00B14C97"/>
    <w:rsid w:val="00B45F80"/>
    <w:rsid w:val="00B64916"/>
    <w:rsid w:val="00B7224A"/>
    <w:rsid w:val="00B77ED3"/>
    <w:rsid w:val="00BB11A7"/>
    <w:rsid w:val="00BB1D8B"/>
    <w:rsid w:val="00BB7E2C"/>
    <w:rsid w:val="00BE5137"/>
    <w:rsid w:val="00C159DC"/>
    <w:rsid w:val="00C23770"/>
    <w:rsid w:val="00C45E98"/>
    <w:rsid w:val="00C5681B"/>
    <w:rsid w:val="00C56CF8"/>
    <w:rsid w:val="00C5749F"/>
    <w:rsid w:val="00C6773C"/>
    <w:rsid w:val="00C903BB"/>
    <w:rsid w:val="00CB2873"/>
    <w:rsid w:val="00CB3E05"/>
    <w:rsid w:val="00CD2FC0"/>
    <w:rsid w:val="00D20F4A"/>
    <w:rsid w:val="00D33CDF"/>
    <w:rsid w:val="00D60257"/>
    <w:rsid w:val="00D6528E"/>
    <w:rsid w:val="00D72123"/>
    <w:rsid w:val="00D726E4"/>
    <w:rsid w:val="00D85F15"/>
    <w:rsid w:val="00DF495C"/>
    <w:rsid w:val="00E135C6"/>
    <w:rsid w:val="00E267A2"/>
    <w:rsid w:val="00E47BF8"/>
    <w:rsid w:val="00EA487A"/>
    <w:rsid w:val="00EC10CC"/>
    <w:rsid w:val="00EC4DD0"/>
    <w:rsid w:val="00EF1DCC"/>
    <w:rsid w:val="00EF591A"/>
    <w:rsid w:val="00F12843"/>
    <w:rsid w:val="00F15DD3"/>
    <w:rsid w:val="00F17684"/>
    <w:rsid w:val="00F24CFB"/>
    <w:rsid w:val="00F449C2"/>
    <w:rsid w:val="00F720CA"/>
    <w:rsid w:val="00F90D2F"/>
    <w:rsid w:val="00FB6643"/>
    <w:rsid w:val="00FB6FB4"/>
    <w:rsid w:val="00FD32A3"/>
    <w:rsid w:val="00FF7127"/>
    <w:rsid w:val="00FF7D3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5AC8F30"/>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berarbeitung">
    <w:name w:val="Revision"/>
    <w:hidden/>
    <w:uiPriority w:val="99"/>
    <w:semiHidden/>
    <w:rsid w:val="00BB11A7"/>
    <w:pPr>
      <w:spacing w:after="0" w:line="240" w:lineRule="auto"/>
    </w:pPr>
  </w:style>
  <w:style w:type="character" w:styleId="BesuchterLink">
    <w:name w:val="FollowedHyperlink"/>
    <w:basedOn w:val="Absatz-Standardschriftart"/>
    <w:uiPriority w:val="99"/>
    <w:semiHidden/>
    <w:unhideWhenUsed/>
    <w:rsid w:val="00CD2F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uv.com/press" TargetMode="External"/><Relationship Id="rId5" Type="http://schemas.openxmlformats.org/officeDocument/2006/relationships/styles" Target="styles.xml"/><Relationship Id="rId10" Type="http://schemas.openxmlformats.org/officeDocument/2006/relationships/hyperlink" Target="http://www.tuv.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CE27974EB40A48BF58C282DDDEC74F" ma:contentTypeVersion="12" ma:contentTypeDescription="Ein neues Dokument erstellen." ma:contentTypeScope="" ma:versionID="9adb82b432aa3b75fca9ba9b46417d94">
  <xsd:schema xmlns:xsd="http://www.w3.org/2001/XMLSchema" xmlns:xs="http://www.w3.org/2001/XMLSchema" xmlns:p="http://schemas.microsoft.com/office/2006/metadata/properties" xmlns:ns3="99e1fcbd-9df4-474d-a97d-c55142a99852" xmlns:ns4="8081c95a-bf6a-405e-b0ea-4954dd0a4bc4" targetNamespace="http://schemas.microsoft.com/office/2006/metadata/properties" ma:root="true" ma:fieldsID="141291dbd52e6f936d384a12848c74f9" ns3:_="" ns4:_="">
    <xsd:import namespace="99e1fcbd-9df4-474d-a97d-c55142a99852"/>
    <xsd:import namespace="8081c95a-bf6a-405e-b0ea-4954dd0a4b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1fcbd-9df4-474d-a97d-c55142a99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1c95a-bf6a-405e-b0ea-4954dd0a4bc4"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74AB-7FAE-44DE-900C-0A76BAA8B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1fcbd-9df4-474d-a97d-c55142a99852"/>
    <ds:schemaRef ds:uri="8081c95a-bf6a-405e-b0ea-4954dd0a4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B706A-4794-45FC-9DD0-C766FAFA9BCE}">
  <ds:schemaRefs>
    <ds:schemaRef ds:uri="http://schemas.microsoft.com/sharepoint/v3/contenttype/forms"/>
  </ds:schemaRefs>
</ds:datastoreItem>
</file>

<file path=customXml/itemProps3.xml><?xml version="1.0" encoding="utf-8"?>
<ds:datastoreItem xmlns:ds="http://schemas.openxmlformats.org/officeDocument/2006/customXml" ds:itemID="{E983AF60-D053-4EFF-9BAD-27FDCA216A24}">
  <ds:schemaRefs>
    <ds:schemaRef ds:uri="http://purl.org/dc/elements/1.1/"/>
    <ds:schemaRef ds:uri="http://schemas.microsoft.com/office/2006/metadata/properties"/>
    <ds:schemaRef ds:uri="8081c95a-bf6a-405e-b0ea-4954dd0a4bc4"/>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9e1fcbd-9df4-474d-a97d-c55142a99852"/>
    <ds:schemaRef ds:uri="http://www.w3.org/XML/1998/namespace"/>
  </ds:schemaRefs>
</ds:datastoreItem>
</file>

<file path=customXml/itemProps4.xml><?xml version="1.0" encoding="utf-8"?>
<ds:datastoreItem xmlns:ds="http://schemas.openxmlformats.org/officeDocument/2006/customXml" ds:itemID="{FBD71552-9266-41FB-9BAD-29DABA6F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Sabrina Bendig</cp:lastModifiedBy>
  <cp:revision>2</cp:revision>
  <cp:lastPrinted>2017-12-06T08:02:00Z</cp:lastPrinted>
  <dcterms:created xsi:type="dcterms:W3CDTF">2023-04-20T14:48:00Z</dcterms:created>
  <dcterms:modified xsi:type="dcterms:W3CDTF">2023-04-20T14:48:00Z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ContentTypeId">
    <vt:lpwstr>0x01010071CE27974EB40A48BF58C282DDDEC74F</vt:lpwstr>
  </property>
</Properties>
</file>