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D9" w:rsidRPr="006308D9" w:rsidRDefault="006308D9" w:rsidP="006308D9">
      <w:pPr>
        <w:spacing w:after="0" w:line="360" w:lineRule="auto"/>
        <w:rPr>
          <w:rFonts w:ascii="Arial" w:hAnsi="Arial" w:cs="Arial"/>
          <w:b/>
          <w:sz w:val="20"/>
          <w:szCs w:val="20"/>
          <w:u w:val="single"/>
          <w:lang w:val="en-US"/>
        </w:rPr>
      </w:pPr>
      <w:r w:rsidRPr="006308D9">
        <w:rPr>
          <w:rFonts w:ascii="Arial" w:hAnsi="Arial" w:cs="Arial"/>
          <w:b/>
          <w:sz w:val="20"/>
          <w:szCs w:val="20"/>
          <w:u w:val="single"/>
          <w:lang w:val="en-US"/>
        </w:rPr>
        <w:t>TÜV Rheinland qualified for audits under the ICTI Ethical Toy Program</w:t>
      </w:r>
    </w:p>
    <w:p w:rsidR="006308D9" w:rsidRPr="006308D9" w:rsidRDefault="006308D9" w:rsidP="006308D9">
      <w:pPr>
        <w:spacing w:after="0" w:line="360" w:lineRule="auto"/>
        <w:rPr>
          <w:rFonts w:ascii="Arial" w:hAnsi="Arial" w:cs="Arial"/>
          <w:sz w:val="20"/>
          <w:szCs w:val="20"/>
          <w:lang w:val="en-US"/>
        </w:rPr>
      </w:pPr>
      <w:r w:rsidRPr="006308D9">
        <w:rPr>
          <w:rFonts w:ascii="Arial" w:hAnsi="Arial" w:cs="Arial"/>
          <w:sz w:val="20"/>
          <w:szCs w:val="20"/>
          <w:lang w:val="en-US"/>
        </w:rPr>
        <w:t xml:space="preserve">Audits in the supply chain of the toy industry / </w:t>
      </w:r>
      <w:r>
        <w:rPr>
          <w:rFonts w:ascii="Arial" w:hAnsi="Arial" w:cs="Arial"/>
          <w:sz w:val="20"/>
          <w:szCs w:val="20"/>
          <w:lang w:val="en-US"/>
        </w:rPr>
        <w:t xml:space="preserve">TÜV Rheinland successfully goes through qualification process of the </w:t>
      </w:r>
      <w:r w:rsidRPr="006308D9">
        <w:rPr>
          <w:rFonts w:ascii="Arial" w:hAnsi="Arial" w:cs="Arial"/>
          <w:sz w:val="20"/>
          <w:szCs w:val="20"/>
          <w:lang w:val="en-US"/>
        </w:rPr>
        <w:t>ICTI E</w:t>
      </w:r>
      <w:r>
        <w:rPr>
          <w:rFonts w:ascii="Arial" w:hAnsi="Arial" w:cs="Arial"/>
          <w:sz w:val="20"/>
          <w:szCs w:val="20"/>
          <w:lang w:val="en-US"/>
        </w:rPr>
        <w:t>thical Toy Program (IETP)</w:t>
      </w:r>
    </w:p>
    <w:p w:rsidR="006308D9" w:rsidRPr="006308D9" w:rsidRDefault="006308D9" w:rsidP="006308D9">
      <w:pPr>
        <w:spacing w:after="0" w:line="360" w:lineRule="auto"/>
        <w:rPr>
          <w:rFonts w:ascii="Arial" w:hAnsi="Arial" w:cs="Arial"/>
          <w:sz w:val="20"/>
          <w:szCs w:val="20"/>
          <w:lang w:val="en-US"/>
        </w:rPr>
      </w:pPr>
    </w:p>
    <w:p w:rsidR="006308D9" w:rsidRPr="006308D9" w:rsidRDefault="006308D9" w:rsidP="006308D9">
      <w:pPr>
        <w:spacing w:after="0" w:line="360" w:lineRule="auto"/>
        <w:rPr>
          <w:rFonts w:ascii="Arial" w:hAnsi="Arial" w:cs="Arial"/>
          <w:sz w:val="20"/>
          <w:szCs w:val="20"/>
          <w:lang w:val="en-US"/>
        </w:rPr>
      </w:pPr>
      <w:r w:rsidRPr="0092230F">
        <w:rPr>
          <w:rFonts w:ascii="Arial" w:hAnsi="Arial" w:cs="Arial"/>
          <w:sz w:val="20"/>
          <w:szCs w:val="20"/>
          <w:lang w:val="en-US"/>
        </w:rPr>
        <w:t xml:space="preserve">Cologne, </w:t>
      </w:r>
      <w:r w:rsidR="00B773B4">
        <w:rPr>
          <w:rFonts w:ascii="Arial" w:hAnsi="Arial" w:cs="Arial"/>
          <w:sz w:val="20"/>
          <w:szCs w:val="20"/>
          <w:lang w:val="en-US"/>
        </w:rPr>
        <w:t>2</w:t>
      </w:r>
      <w:bookmarkStart w:id="0" w:name="_GoBack"/>
      <w:bookmarkEnd w:id="0"/>
      <w:r w:rsidRPr="0092230F">
        <w:rPr>
          <w:rFonts w:ascii="Arial" w:hAnsi="Arial" w:cs="Arial"/>
          <w:sz w:val="20"/>
          <w:szCs w:val="20"/>
          <w:lang w:val="en-US"/>
        </w:rPr>
        <w:t xml:space="preserve"> </w:t>
      </w:r>
      <w:r w:rsidR="00AC08F3" w:rsidRPr="0092230F">
        <w:rPr>
          <w:rFonts w:ascii="Arial" w:hAnsi="Arial" w:cs="Arial"/>
          <w:sz w:val="20"/>
          <w:szCs w:val="20"/>
          <w:lang w:val="en-US"/>
        </w:rPr>
        <w:t>February</w:t>
      </w:r>
      <w:r w:rsidRPr="0092230F">
        <w:rPr>
          <w:rFonts w:ascii="Arial" w:hAnsi="Arial" w:cs="Arial"/>
          <w:sz w:val="20"/>
          <w:szCs w:val="20"/>
          <w:lang w:val="en-US"/>
        </w:rPr>
        <w:t xml:space="preserve">, 2023. TÜV Rheinland can start offering audits as part of the </w:t>
      </w:r>
      <w:r w:rsidRPr="006308D9">
        <w:rPr>
          <w:rFonts w:ascii="Arial" w:hAnsi="Arial" w:cs="Arial"/>
          <w:sz w:val="20"/>
          <w:szCs w:val="20"/>
          <w:lang w:val="en-US"/>
        </w:rPr>
        <w:t xml:space="preserve">ICTI Ethical Toy Program </w:t>
      </w:r>
      <w:r w:rsidR="00EF0FBB">
        <w:rPr>
          <w:rFonts w:ascii="Arial" w:hAnsi="Arial" w:cs="Arial"/>
          <w:sz w:val="20"/>
          <w:szCs w:val="20"/>
          <w:lang w:val="en-US"/>
        </w:rPr>
        <w:t xml:space="preserve">(IETP) </w:t>
      </w:r>
      <w:r w:rsidRPr="006308D9">
        <w:rPr>
          <w:rFonts w:ascii="Arial" w:hAnsi="Arial" w:cs="Arial"/>
          <w:sz w:val="20"/>
          <w:szCs w:val="20"/>
          <w:lang w:val="en-US"/>
        </w:rPr>
        <w:t xml:space="preserve">with immediate effect. The globally active testing service provider has now qualified to neutrally and independently audit companies' compliance with the standards defined by the </w:t>
      </w:r>
      <w:r w:rsidR="00EF0FBB">
        <w:rPr>
          <w:rFonts w:ascii="Arial" w:hAnsi="Arial" w:cs="Arial"/>
          <w:sz w:val="20"/>
          <w:szCs w:val="20"/>
          <w:lang w:val="en-US"/>
        </w:rPr>
        <w:t>IETP</w:t>
      </w:r>
      <w:r w:rsidRPr="006308D9">
        <w:rPr>
          <w:rFonts w:ascii="Arial" w:hAnsi="Arial" w:cs="Arial"/>
          <w:sz w:val="20"/>
          <w:szCs w:val="20"/>
          <w:lang w:val="en-US"/>
        </w:rPr>
        <w:t xml:space="preserve">. To become part of the program, TÜV Rheinland </w:t>
      </w:r>
      <w:r>
        <w:rPr>
          <w:rFonts w:ascii="Arial" w:hAnsi="Arial" w:cs="Arial"/>
          <w:sz w:val="20"/>
          <w:szCs w:val="20"/>
          <w:lang w:val="en-US"/>
        </w:rPr>
        <w:t xml:space="preserve">successfully </w:t>
      </w:r>
      <w:r w:rsidRPr="006308D9">
        <w:rPr>
          <w:rFonts w:ascii="Arial" w:hAnsi="Arial" w:cs="Arial"/>
          <w:sz w:val="20"/>
          <w:szCs w:val="20"/>
          <w:lang w:val="en-US"/>
        </w:rPr>
        <w:t>went through a qualification process that included scrutinizing the quality of TÜV Rheinland</w:t>
      </w:r>
      <w:r>
        <w:rPr>
          <w:rFonts w:ascii="Arial" w:hAnsi="Arial" w:cs="Arial"/>
          <w:sz w:val="20"/>
          <w:szCs w:val="20"/>
          <w:lang w:val="en-US"/>
        </w:rPr>
        <w:t>’</w:t>
      </w:r>
      <w:r w:rsidRPr="006308D9">
        <w:rPr>
          <w:rFonts w:ascii="Arial" w:hAnsi="Arial" w:cs="Arial"/>
          <w:sz w:val="20"/>
          <w:szCs w:val="20"/>
          <w:lang w:val="en-US"/>
        </w:rPr>
        <w:t>s audits and the company</w:t>
      </w:r>
      <w:r w:rsidR="00AC08F3">
        <w:rPr>
          <w:rFonts w:ascii="Arial" w:hAnsi="Arial" w:cs="Arial"/>
          <w:sz w:val="20"/>
          <w:szCs w:val="20"/>
          <w:lang w:val="en-US"/>
        </w:rPr>
        <w:t>’</w:t>
      </w:r>
      <w:r w:rsidRPr="006308D9">
        <w:rPr>
          <w:rFonts w:ascii="Arial" w:hAnsi="Arial" w:cs="Arial"/>
          <w:sz w:val="20"/>
          <w:szCs w:val="20"/>
          <w:lang w:val="en-US"/>
        </w:rPr>
        <w:t>s own compliance systems.</w:t>
      </w:r>
    </w:p>
    <w:p w:rsidR="006308D9" w:rsidRPr="006308D9" w:rsidRDefault="006308D9" w:rsidP="006308D9">
      <w:pPr>
        <w:spacing w:after="0" w:line="360" w:lineRule="auto"/>
        <w:rPr>
          <w:rFonts w:ascii="Arial" w:hAnsi="Arial" w:cs="Arial"/>
          <w:sz w:val="20"/>
          <w:szCs w:val="20"/>
          <w:lang w:val="en-US"/>
        </w:rPr>
      </w:pPr>
    </w:p>
    <w:p w:rsidR="006308D9" w:rsidRPr="006308D9" w:rsidRDefault="006308D9" w:rsidP="006308D9">
      <w:pPr>
        <w:spacing w:after="0" w:line="360" w:lineRule="auto"/>
        <w:rPr>
          <w:rFonts w:ascii="Arial" w:hAnsi="Arial" w:cs="Arial"/>
          <w:sz w:val="20"/>
          <w:szCs w:val="20"/>
          <w:lang w:val="en-US"/>
        </w:rPr>
      </w:pPr>
      <w:r w:rsidRPr="006308D9">
        <w:rPr>
          <w:rFonts w:ascii="Arial" w:hAnsi="Arial" w:cs="Arial"/>
          <w:sz w:val="20"/>
          <w:szCs w:val="20"/>
          <w:lang w:val="en-US"/>
        </w:rPr>
        <w:t xml:space="preserve">In the future, TÜV Rheinland auditors will audit supplier companies in the toy industry, primarily in China and Southeast Asia. Compliance with social and environmental standards in the supply chain is becoming increasingly important, </w:t>
      </w:r>
      <w:hyperlink r:id="rId7" w:history="1">
        <w:r w:rsidRPr="00AC08F3">
          <w:rPr>
            <w:rStyle w:val="Hyperlink"/>
            <w:rFonts w:ascii="Arial" w:hAnsi="Arial" w:cs="Arial"/>
            <w:sz w:val="20"/>
            <w:szCs w:val="20"/>
            <w:lang w:val="en-US"/>
          </w:rPr>
          <w:t>not least due to legal requirements</w:t>
        </w:r>
      </w:hyperlink>
      <w:r w:rsidRPr="006308D9">
        <w:rPr>
          <w:rFonts w:ascii="Arial" w:hAnsi="Arial" w:cs="Arial"/>
          <w:sz w:val="20"/>
          <w:szCs w:val="20"/>
          <w:lang w:val="en-US"/>
        </w:rPr>
        <w:t>. By getting certified according to the standards of the I</w:t>
      </w:r>
      <w:r w:rsidR="007A6568">
        <w:rPr>
          <w:rFonts w:ascii="Arial" w:hAnsi="Arial" w:cs="Arial"/>
          <w:sz w:val="20"/>
          <w:szCs w:val="20"/>
          <w:lang w:val="en-US"/>
        </w:rPr>
        <w:t>ETP</w:t>
      </w:r>
      <w:r w:rsidRPr="006308D9">
        <w:rPr>
          <w:rFonts w:ascii="Arial" w:hAnsi="Arial" w:cs="Arial"/>
          <w:sz w:val="20"/>
          <w:szCs w:val="20"/>
          <w:lang w:val="en-US"/>
        </w:rPr>
        <w:t>, suppliers can show their customers that they reliably comply with the required social and environmental standards.</w:t>
      </w:r>
    </w:p>
    <w:p w:rsidR="006308D9" w:rsidRPr="006308D9" w:rsidRDefault="006308D9" w:rsidP="006308D9">
      <w:pPr>
        <w:spacing w:after="0" w:line="360" w:lineRule="auto"/>
        <w:rPr>
          <w:rFonts w:ascii="Arial" w:hAnsi="Arial" w:cs="Arial"/>
          <w:sz w:val="20"/>
          <w:szCs w:val="20"/>
          <w:lang w:val="en-US"/>
        </w:rPr>
      </w:pPr>
    </w:p>
    <w:p w:rsidR="00C6773C" w:rsidRDefault="006308D9" w:rsidP="006308D9">
      <w:pPr>
        <w:spacing w:after="0" w:line="360" w:lineRule="auto"/>
        <w:rPr>
          <w:rFonts w:ascii="Arial" w:hAnsi="Arial" w:cs="Arial"/>
          <w:sz w:val="20"/>
          <w:szCs w:val="20"/>
          <w:lang w:val="en-US"/>
        </w:rPr>
      </w:pPr>
      <w:r w:rsidRPr="006308D9">
        <w:rPr>
          <w:rFonts w:ascii="Arial" w:hAnsi="Arial" w:cs="Arial"/>
          <w:sz w:val="20"/>
          <w:szCs w:val="20"/>
          <w:lang w:val="en-US"/>
        </w:rPr>
        <w:t>The standards defined in the I</w:t>
      </w:r>
      <w:r w:rsidR="007A6568">
        <w:rPr>
          <w:rFonts w:ascii="Arial" w:hAnsi="Arial" w:cs="Arial"/>
          <w:sz w:val="20"/>
          <w:szCs w:val="20"/>
          <w:lang w:val="en-US"/>
        </w:rPr>
        <w:t>ETP</w:t>
      </w:r>
      <w:r w:rsidRPr="006308D9">
        <w:rPr>
          <w:rFonts w:ascii="Arial" w:hAnsi="Arial" w:cs="Arial"/>
          <w:sz w:val="20"/>
          <w:szCs w:val="20"/>
          <w:lang w:val="en-US"/>
        </w:rPr>
        <w:t xml:space="preserve"> deal, for example, with occupational safety, exclusion of child labor and all forms of modern slavery, and compliance with environmental regulations. The I</w:t>
      </w:r>
      <w:r w:rsidR="007A6568">
        <w:rPr>
          <w:rFonts w:ascii="Arial" w:hAnsi="Arial" w:cs="Arial"/>
          <w:sz w:val="20"/>
          <w:szCs w:val="20"/>
          <w:lang w:val="en-US"/>
        </w:rPr>
        <w:t>ETP</w:t>
      </w:r>
      <w:r w:rsidRPr="006308D9">
        <w:rPr>
          <w:rFonts w:ascii="Arial" w:hAnsi="Arial" w:cs="Arial"/>
          <w:sz w:val="20"/>
          <w:szCs w:val="20"/>
          <w:lang w:val="en-US"/>
        </w:rPr>
        <w:t xml:space="preserve"> is an independent, non-profit organization founded in 2004 to secure and improve ethical and sustainable standards in the global supply chain of the toy industry. Member companies include the likes of Mattel, Lego and Walmart. </w:t>
      </w:r>
    </w:p>
    <w:p w:rsidR="00AC08F3" w:rsidRDefault="00AC08F3" w:rsidP="006308D9">
      <w:pPr>
        <w:spacing w:after="0" w:line="360" w:lineRule="auto"/>
        <w:rPr>
          <w:rFonts w:ascii="Arial" w:hAnsi="Arial" w:cs="Arial"/>
          <w:sz w:val="20"/>
          <w:szCs w:val="20"/>
          <w:lang w:val="en-US"/>
        </w:rPr>
      </w:pPr>
    </w:p>
    <w:p w:rsidR="00AC08F3" w:rsidRDefault="00AC08F3" w:rsidP="006308D9">
      <w:pPr>
        <w:spacing w:after="0" w:line="360" w:lineRule="auto"/>
        <w:rPr>
          <w:rFonts w:ascii="Arial" w:hAnsi="Arial" w:cs="Arial"/>
          <w:sz w:val="20"/>
          <w:szCs w:val="20"/>
          <w:lang w:val="en-US"/>
        </w:rPr>
      </w:pPr>
      <w:r>
        <w:rPr>
          <w:rFonts w:ascii="Arial" w:hAnsi="Arial" w:cs="Arial"/>
          <w:sz w:val="20"/>
          <w:szCs w:val="20"/>
          <w:lang w:val="en-US"/>
        </w:rPr>
        <w:t xml:space="preserve">Further information on </w:t>
      </w:r>
      <w:r w:rsidR="00067681">
        <w:rPr>
          <w:rFonts w:ascii="Arial" w:hAnsi="Arial" w:cs="Arial"/>
          <w:sz w:val="20"/>
          <w:szCs w:val="20"/>
          <w:lang w:val="en-US"/>
        </w:rPr>
        <w:t>supply chain</w:t>
      </w:r>
      <w:r>
        <w:rPr>
          <w:rFonts w:ascii="Arial" w:hAnsi="Arial" w:cs="Arial"/>
          <w:sz w:val="20"/>
          <w:szCs w:val="20"/>
          <w:lang w:val="en-US"/>
        </w:rPr>
        <w:t xml:space="preserve"> audits by TÜV Rheinland is available at </w:t>
      </w:r>
      <w:hyperlink r:id="rId8" w:history="1">
        <w:r>
          <w:rPr>
            <w:rStyle w:val="Hyperlink"/>
            <w:rFonts w:ascii="Arial" w:hAnsi="Arial" w:cs="Arial"/>
            <w:sz w:val="20"/>
            <w:szCs w:val="20"/>
            <w:lang w:val="en-US"/>
          </w:rPr>
          <w:t>www.tuv.com/supply-chain-audits</w:t>
        </w:r>
      </w:hyperlink>
      <w:r>
        <w:rPr>
          <w:rFonts w:ascii="Arial" w:hAnsi="Arial" w:cs="Arial"/>
          <w:sz w:val="20"/>
          <w:szCs w:val="20"/>
          <w:lang w:val="en-US"/>
        </w:rPr>
        <w:t xml:space="preserve">. </w:t>
      </w:r>
    </w:p>
    <w:p w:rsidR="00C6773C" w:rsidRDefault="00C6773C" w:rsidP="00653004">
      <w:pPr>
        <w:tabs>
          <w:tab w:val="left" w:pos="720"/>
          <w:tab w:val="left" w:pos="7371"/>
        </w:tabs>
        <w:spacing w:after="0" w:line="360" w:lineRule="auto"/>
        <w:rPr>
          <w:rFonts w:ascii="Arial" w:hAnsi="Arial" w:cs="Arial"/>
          <w:i/>
          <w:color w:val="000000"/>
          <w:sz w:val="16"/>
          <w:szCs w:val="20"/>
          <w:lang w:val="en-US"/>
        </w:rPr>
      </w:pPr>
    </w:p>
    <w:p w:rsidR="006308D9" w:rsidRPr="00653004" w:rsidRDefault="006308D9" w:rsidP="00653004">
      <w:pPr>
        <w:tabs>
          <w:tab w:val="left" w:pos="720"/>
          <w:tab w:val="left" w:pos="7371"/>
        </w:tabs>
        <w:spacing w:after="0" w:line="360" w:lineRule="auto"/>
        <w:rPr>
          <w:rFonts w:ascii="Arial" w:hAnsi="Arial" w:cs="Arial"/>
          <w:i/>
          <w:color w:val="000000"/>
          <w:sz w:val="16"/>
          <w:szCs w:val="20"/>
          <w:lang w:val="en-US"/>
        </w:rPr>
      </w:pPr>
    </w:p>
    <w:p w:rsidR="00457A84" w:rsidRPr="00653004" w:rsidRDefault="00A00D40" w:rsidP="00653004">
      <w:pPr>
        <w:autoSpaceDE w:val="0"/>
        <w:autoSpaceDN w:val="0"/>
        <w:spacing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Rheinland’s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 xml:space="preserve">generate trust in products as well as processes across global value-adding chains and the flow of </w:t>
      </w:r>
      <w:r w:rsidRPr="00A00D40">
        <w:rPr>
          <w:rFonts w:ascii="Arial" w:hAnsi="Arial" w:cs="Arial"/>
          <w:i/>
          <w:sz w:val="18"/>
          <w:lang w:val="en-US"/>
        </w:rPr>
        <w:lastRenderedPageBreak/>
        <w:t>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9" w:history="1">
        <w:r w:rsidRPr="005D776E">
          <w:rPr>
            <w:rStyle w:val="Hyperlink"/>
            <w:rFonts w:ascii="Arial" w:hAnsi="Arial" w:cs="Arial"/>
            <w:i/>
            <w:sz w:val="18"/>
            <w:lang w:val="en-US"/>
          </w:rPr>
          <w:t>www.tuv.com</w:t>
        </w:r>
      </w:hyperlink>
    </w:p>
    <w:p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10" w:history="1">
        <w:r w:rsidR="00457A84" w:rsidRPr="00457A84">
          <w:rPr>
            <w:rStyle w:val="Hyperlink"/>
            <w:rFonts w:ascii="Arial" w:hAnsi="Arial" w:cs="Arial"/>
            <w:sz w:val="18"/>
            <w:szCs w:val="20"/>
            <w:lang w:val="en-US"/>
          </w:rPr>
          <w:t>www.tuv.com/press</w:t>
        </w:r>
      </w:hyperlink>
      <w:hyperlink w:history="1"/>
      <w:r w:rsidR="00457A84" w:rsidRPr="00457A84">
        <w:rPr>
          <w:rFonts w:ascii="Arial" w:hAnsi="Arial" w:cs="Arial"/>
          <w:sz w:val="18"/>
          <w:szCs w:val="20"/>
          <w:lang w:val="en-US"/>
        </w:rPr>
        <w:t>.</w:t>
      </w:r>
    </w:p>
    <w:sectPr w:rsidR="003C722D" w:rsidRPr="00457A84" w:rsidSect="003C722D">
      <w:headerReference w:type="default" r:id="rId11"/>
      <w:foot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15" w:rsidRDefault="00BA7E15" w:rsidP="00D72123">
      <w:pPr>
        <w:spacing w:after="0" w:line="240" w:lineRule="auto"/>
      </w:pPr>
      <w:r>
        <w:separator/>
      </w:r>
    </w:p>
  </w:endnote>
  <w:endnote w:type="continuationSeparator" w:id="0">
    <w:p w:rsidR="00BA7E15" w:rsidRDefault="00BA7E15"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511575083"/>
      <w:docPartObj>
        <w:docPartGallery w:val="Page Numbers (Bottom of Page)"/>
        <w:docPartUnique/>
      </w:docPartObj>
    </w:sdtPr>
    <w:sdtEndPr/>
    <w:sdtContent>
      <w:p w:rsidR="00AC08F3" w:rsidRPr="00AC08F3" w:rsidRDefault="00AC08F3">
        <w:pPr>
          <w:pStyle w:val="Fuzeile"/>
          <w:jc w:val="right"/>
          <w:rPr>
            <w:rFonts w:ascii="Arial" w:hAnsi="Arial" w:cs="Arial"/>
            <w:sz w:val="20"/>
          </w:rPr>
        </w:pPr>
        <w:r w:rsidRPr="00AC08F3">
          <w:rPr>
            <w:rFonts w:ascii="Arial" w:hAnsi="Arial" w:cs="Arial"/>
            <w:sz w:val="20"/>
          </w:rPr>
          <w:fldChar w:fldCharType="begin"/>
        </w:r>
        <w:r w:rsidRPr="00AC08F3">
          <w:rPr>
            <w:rFonts w:ascii="Arial" w:hAnsi="Arial" w:cs="Arial"/>
            <w:sz w:val="20"/>
          </w:rPr>
          <w:instrText>PAGE   \* MERGEFORMAT</w:instrText>
        </w:r>
        <w:r w:rsidRPr="00AC08F3">
          <w:rPr>
            <w:rFonts w:ascii="Arial" w:hAnsi="Arial" w:cs="Arial"/>
            <w:sz w:val="20"/>
          </w:rPr>
          <w:fldChar w:fldCharType="separate"/>
        </w:r>
        <w:r w:rsidR="00B773B4">
          <w:rPr>
            <w:rFonts w:ascii="Arial" w:hAnsi="Arial" w:cs="Arial"/>
            <w:noProof/>
            <w:sz w:val="20"/>
          </w:rPr>
          <w:t>1</w:t>
        </w:r>
        <w:r w:rsidRPr="00AC08F3">
          <w:rPr>
            <w:rFonts w:ascii="Arial" w:hAnsi="Arial" w:cs="Arial"/>
            <w:sz w:val="20"/>
          </w:rPr>
          <w:fldChar w:fldCharType="end"/>
        </w:r>
      </w:p>
    </w:sdtContent>
  </w:sdt>
  <w:p w:rsidR="00AC08F3" w:rsidRDefault="00AC08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15" w:rsidRDefault="00BA7E15" w:rsidP="00D72123">
      <w:pPr>
        <w:spacing w:after="0" w:line="240" w:lineRule="auto"/>
      </w:pPr>
      <w:r>
        <w:separator/>
      </w:r>
    </w:p>
  </w:footnote>
  <w:footnote w:type="continuationSeparator" w:id="0">
    <w:p w:rsidR="00BA7E15" w:rsidRDefault="00BA7E15"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7681"/>
    <w:rsid w:val="000A4B26"/>
    <w:rsid w:val="000B6268"/>
    <w:rsid w:val="000F2434"/>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308D9"/>
    <w:rsid w:val="00653004"/>
    <w:rsid w:val="006537E3"/>
    <w:rsid w:val="006A4796"/>
    <w:rsid w:val="00707004"/>
    <w:rsid w:val="00754CEE"/>
    <w:rsid w:val="007A6568"/>
    <w:rsid w:val="007E0064"/>
    <w:rsid w:val="007F6349"/>
    <w:rsid w:val="008B1F88"/>
    <w:rsid w:val="008C4EEA"/>
    <w:rsid w:val="008D7592"/>
    <w:rsid w:val="008E1EEC"/>
    <w:rsid w:val="008E3E1F"/>
    <w:rsid w:val="00910393"/>
    <w:rsid w:val="00914B2B"/>
    <w:rsid w:val="0092230F"/>
    <w:rsid w:val="00965509"/>
    <w:rsid w:val="00972400"/>
    <w:rsid w:val="00973209"/>
    <w:rsid w:val="009D404E"/>
    <w:rsid w:val="009F1131"/>
    <w:rsid w:val="00A00D40"/>
    <w:rsid w:val="00A836B2"/>
    <w:rsid w:val="00A84790"/>
    <w:rsid w:val="00A96D76"/>
    <w:rsid w:val="00AB5977"/>
    <w:rsid w:val="00AC08F3"/>
    <w:rsid w:val="00B14C97"/>
    <w:rsid w:val="00B45F80"/>
    <w:rsid w:val="00B7224A"/>
    <w:rsid w:val="00B773B4"/>
    <w:rsid w:val="00BA7E15"/>
    <w:rsid w:val="00BB1D8B"/>
    <w:rsid w:val="00C159DC"/>
    <w:rsid w:val="00C23770"/>
    <w:rsid w:val="00C45E98"/>
    <w:rsid w:val="00C56CF8"/>
    <w:rsid w:val="00C6773C"/>
    <w:rsid w:val="00CB2873"/>
    <w:rsid w:val="00D60257"/>
    <w:rsid w:val="00D72123"/>
    <w:rsid w:val="00EA487A"/>
    <w:rsid w:val="00EC10CC"/>
    <w:rsid w:val="00EF0FBB"/>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E59147"/>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suchterLink">
    <w:name w:val="FollowedHyperlink"/>
    <w:basedOn w:val="Absatz-Standardschriftart"/>
    <w:uiPriority w:val="99"/>
    <w:semiHidden/>
    <w:unhideWhenUsed/>
    <w:rsid w:val="009223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landingpage/en/supply-chain-aud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v.com/landingpage/en/supply-chain-audits/main-navigation/diligence-a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v.com/press" TargetMode="External"/><Relationship Id="rId4" Type="http://schemas.openxmlformats.org/officeDocument/2006/relationships/webSettings" Target="webSettings.xml"/><Relationship Id="rId9" Type="http://schemas.openxmlformats.org/officeDocument/2006/relationships/hyperlink" Target="http://www.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6861-30A4-4A0A-9E97-ED166B43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6</cp:revision>
  <cp:lastPrinted>2017-12-06T08:02:00Z</cp:lastPrinted>
  <dcterms:created xsi:type="dcterms:W3CDTF">2023-01-31T10:07:00Z</dcterms:created>
  <dcterms:modified xsi:type="dcterms:W3CDTF">2023-01-31T15:57:00Z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