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5548" w14:textId="031DE4AA" w:rsidR="00673563" w:rsidRPr="00165D4E" w:rsidRDefault="00DD6C47" w:rsidP="003F7231">
      <w:pPr>
        <w:pStyle w:val="berschrift1"/>
        <w:numPr>
          <w:ilvl w:val="0"/>
          <w:numId w:val="0"/>
        </w:numPr>
        <w:tabs>
          <w:tab w:val="center" w:pos="4536"/>
          <w:tab w:val="right" w:pos="9072"/>
        </w:tabs>
        <w:spacing w:before="0" w:after="0" w:line="360" w:lineRule="auto"/>
        <w:ind w:right="-2"/>
        <w:rPr>
          <w:rFonts w:eastAsia="Times New Roman" w:cs="Arial"/>
          <w:sz w:val="20"/>
          <w:szCs w:val="20"/>
          <w:u w:val="single"/>
          <w:lang w:eastAsia="de-DE"/>
        </w:rPr>
      </w:pPr>
      <w:r>
        <w:rPr>
          <w:rFonts w:eastAsia="Times New Roman" w:cs="Arial"/>
          <w:sz w:val="20"/>
          <w:szCs w:val="20"/>
          <w:u w:val="single"/>
          <w:lang w:eastAsia="de-DE"/>
        </w:rPr>
        <w:t xml:space="preserve">TÜV Rheinland: </w:t>
      </w:r>
      <w:r w:rsidR="007A5255">
        <w:rPr>
          <w:rFonts w:eastAsia="Times New Roman" w:cs="Arial"/>
          <w:sz w:val="20"/>
          <w:szCs w:val="20"/>
          <w:u w:val="single"/>
          <w:lang w:eastAsia="de-DE"/>
        </w:rPr>
        <w:t>V</w:t>
      </w:r>
      <w:r w:rsidR="00E41E59">
        <w:rPr>
          <w:rFonts w:eastAsia="Times New Roman" w:cs="Arial"/>
          <w:sz w:val="20"/>
          <w:szCs w:val="20"/>
          <w:u w:val="single"/>
          <w:lang w:eastAsia="de-DE"/>
        </w:rPr>
        <w:t>ersteckte Gefahren</w:t>
      </w:r>
      <w:r>
        <w:rPr>
          <w:rFonts w:eastAsia="Times New Roman" w:cs="Arial"/>
          <w:sz w:val="20"/>
          <w:szCs w:val="20"/>
          <w:u w:val="single"/>
          <w:lang w:eastAsia="de-DE"/>
        </w:rPr>
        <w:t xml:space="preserve"> </w:t>
      </w:r>
      <w:r w:rsidR="00E41E59">
        <w:rPr>
          <w:rFonts w:eastAsia="Times New Roman" w:cs="Arial"/>
          <w:sz w:val="20"/>
          <w:szCs w:val="20"/>
          <w:u w:val="single"/>
          <w:lang w:eastAsia="de-DE"/>
        </w:rPr>
        <w:t xml:space="preserve">durch </w:t>
      </w:r>
      <w:r>
        <w:rPr>
          <w:rFonts w:eastAsia="Times New Roman" w:cs="Arial"/>
          <w:sz w:val="20"/>
          <w:szCs w:val="20"/>
          <w:u w:val="single"/>
          <w:lang w:eastAsia="de-DE"/>
        </w:rPr>
        <w:t>Gebäude</w:t>
      </w:r>
      <w:r w:rsidR="00E41E59">
        <w:rPr>
          <w:rFonts w:eastAsia="Times New Roman" w:cs="Arial"/>
          <w:sz w:val="20"/>
          <w:szCs w:val="20"/>
          <w:u w:val="single"/>
          <w:lang w:eastAsia="de-DE"/>
        </w:rPr>
        <w:t>schadstoffe</w:t>
      </w:r>
    </w:p>
    <w:p w14:paraId="3068A4EA" w14:textId="1D38CA2F" w:rsidR="00673563" w:rsidRPr="00165D4E" w:rsidRDefault="00292A3F" w:rsidP="003F7231">
      <w:pPr>
        <w:spacing w:after="0" w:line="360" w:lineRule="auto"/>
        <w:ind w:right="-2"/>
        <w:rPr>
          <w:rFonts w:ascii="Arial" w:eastAsia="Arial" w:hAnsi="Arial" w:cs="Arial"/>
          <w:sz w:val="20"/>
          <w:szCs w:val="20"/>
        </w:rPr>
      </w:pPr>
      <w:r>
        <w:rPr>
          <w:rFonts w:ascii="Arial" w:hAnsi="Arial" w:cs="Arial"/>
          <w:sz w:val="20"/>
          <w:szCs w:val="20"/>
        </w:rPr>
        <w:t xml:space="preserve">Exklusive Online-Umfrage: </w:t>
      </w:r>
      <w:r w:rsidR="00D637A9">
        <w:rPr>
          <w:rFonts w:ascii="Arial" w:hAnsi="Arial" w:cs="Arial"/>
          <w:sz w:val="20"/>
          <w:szCs w:val="20"/>
        </w:rPr>
        <w:t>V</w:t>
      </w:r>
      <w:r w:rsidR="00E41E59">
        <w:rPr>
          <w:rFonts w:ascii="Arial" w:hAnsi="Arial" w:cs="Arial"/>
          <w:sz w:val="20"/>
          <w:szCs w:val="20"/>
        </w:rPr>
        <w:t xml:space="preserve">iele </w:t>
      </w:r>
      <w:r>
        <w:rPr>
          <w:rFonts w:ascii="Arial" w:hAnsi="Arial" w:cs="Arial"/>
          <w:sz w:val="20"/>
          <w:szCs w:val="20"/>
        </w:rPr>
        <w:t>Hauseigentümer</w:t>
      </w:r>
      <w:r w:rsidR="1E044E78" w:rsidRPr="00165D4E">
        <w:rPr>
          <w:rFonts w:ascii="Arial" w:eastAsia="Arial" w:hAnsi="Arial" w:cs="Arial"/>
          <w:sz w:val="20"/>
          <w:szCs w:val="20"/>
        </w:rPr>
        <w:t xml:space="preserve"> </w:t>
      </w:r>
      <w:r w:rsidR="00D637A9">
        <w:rPr>
          <w:rFonts w:ascii="Arial" w:eastAsia="Arial" w:hAnsi="Arial" w:cs="Arial"/>
          <w:sz w:val="20"/>
          <w:szCs w:val="20"/>
        </w:rPr>
        <w:t xml:space="preserve">beim Thema Schadstoffe </w:t>
      </w:r>
      <w:r>
        <w:rPr>
          <w:rFonts w:ascii="Arial" w:eastAsia="Arial" w:hAnsi="Arial" w:cs="Arial"/>
          <w:sz w:val="20"/>
          <w:szCs w:val="20"/>
        </w:rPr>
        <w:t xml:space="preserve">uninformiert </w:t>
      </w:r>
      <w:r w:rsidR="1E044E78" w:rsidRPr="00165D4E">
        <w:rPr>
          <w:rFonts w:ascii="Arial" w:eastAsia="Arial" w:hAnsi="Arial" w:cs="Arial"/>
          <w:sz w:val="20"/>
          <w:szCs w:val="20"/>
        </w:rPr>
        <w:t>/</w:t>
      </w:r>
      <w:r w:rsidR="005A33D1">
        <w:rPr>
          <w:rFonts w:ascii="Arial" w:eastAsia="Arial" w:hAnsi="Arial" w:cs="Arial"/>
          <w:sz w:val="20"/>
          <w:szCs w:val="20"/>
        </w:rPr>
        <w:t xml:space="preserve"> </w:t>
      </w:r>
      <w:r w:rsidR="007A5255">
        <w:rPr>
          <w:rFonts w:ascii="Arial" w:eastAsia="Arial" w:hAnsi="Arial" w:cs="Arial"/>
          <w:sz w:val="20"/>
          <w:szCs w:val="20"/>
        </w:rPr>
        <w:t xml:space="preserve">Mögliche Gesundheitsgefahren durch </w:t>
      </w:r>
      <w:r w:rsidR="005A33D1" w:rsidRPr="004057F0">
        <w:rPr>
          <w:rFonts w:ascii="Arial" w:hAnsi="Arial" w:cs="Arial"/>
          <w:sz w:val="20"/>
          <w:szCs w:val="20"/>
        </w:rPr>
        <w:t>Asbest, Mineralfasern oder PCB</w:t>
      </w:r>
      <w:r w:rsidR="005A33D1" w:rsidRPr="00165D4E">
        <w:rPr>
          <w:rFonts w:ascii="Arial" w:eastAsia="Arial" w:hAnsi="Arial" w:cs="Arial"/>
          <w:sz w:val="20"/>
          <w:szCs w:val="20"/>
        </w:rPr>
        <w:t xml:space="preserve"> </w:t>
      </w:r>
      <w:r w:rsidR="005A33D1">
        <w:rPr>
          <w:rFonts w:ascii="Arial" w:eastAsia="Arial" w:hAnsi="Arial" w:cs="Arial"/>
          <w:sz w:val="20"/>
          <w:szCs w:val="20"/>
        </w:rPr>
        <w:t>in ä</w:t>
      </w:r>
      <w:r w:rsidR="005A33D1" w:rsidRPr="004057F0">
        <w:rPr>
          <w:rFonts w:ascii="Arial" w:hAnsi="Arial" w:cs="Arial"/>
          <w:sz w:val="20"/>
          <w:szCs w:val="20"/>
        </w:rPr>
        <w:t>ltere</w:t>
      </w:r>
      <w:r w:rsidR="005A33D1">
        <w:rPr>
          <w:rFonts w:ascii="Arial" w:hAnsi="Arial" w:cs="Arial"/>
          <w:sz w:val="20"/>
          <w:szCs w:val="20"/>
        </w:rPr>
        <w:t>n</w:t>
      </w:r>
      <w:r w:rsidR="005A33D1" w:rsidRPr="004057F0">
        <w:rPr>
          <w:rFonts w:ascii="Arial" w:hAnsi="Arial" w:cs="Arial"/>
          <w:sz w:val="20"/>
          <w:szCs w:val="20"/>
        </w:rPr>
        <w:t xml:space="preserve"> Gebäuden </w:t>
      </w:r>
      <w:r w:rsidR="004F0C38" w:rsidRPr="00165D4E">
        <w:rPr>
          <w:rFonts w:ascii="Arial" w:eastAsia="Arial" w:hAnsi="Arial" w:cs="Arial"/>
          <w:sz w:val="20"/>
          <w:szCs w:val="20"/>
        </w:rPr>
        <w:t>/</w:t>
      </w:r>
      <w:r w:rsidR="00EC60A0" w:rsidRPr="00165D4E">
        <w:rPr>
          <w:rFonts w:ascii="Arial" w:eastAsia="Arial" w:hAnsi="Arial" w:cs="Arial"/>
          <w:sz w:val="20"/>
          <w:szCs w:val="20"/>
        </w:rPr>
        <w:t xml:space="preserve"> </w:t>
      </w:r>
      <w:bookmarkStart w:id="0" w:name="_Int_wcfGrq8n"/>
      <w:proofErr w:type="gramStart"/>
      <w:r w:rsidR="008F3BE5">
        <w:rPr>
          <w:rFonts w:ascii="Arial" w:eastAsia="Arial" w:hAnsi="Arial" w:cs="Arial"/>
          <w:sz w:val="20"/>
          <w:szCs w:val="20"/>
        </w:rPr>
        <w:t>Schnell</w:t>
      </w:r>
      <w:bookmarkEnd w:id="0"/>
      <w:proofErr w:type="gramEnd"/>
      <w:r w:rsidR="008F3BE5">
        <w:rPr>
          <w:rFonts w:ascii="Arial" w:eastAsia="Arial" w:hAnsi="Arial" w:cs="Arial"/>
          <w:sz w:val="20"/>
          <w:szCs w:val="20"/>
        </w:rPr>
        <w:t xml:space="preserve"> und einfach zur </w:t>
      </w:r>
      <w:r w:rsidR="00D637A9">
        <w:rPr>
          <w:rFonts w:ascii="Arial" w:eastAsia="Arial" w:hAnsi="Arial" w:cs="Arial"/>
          <w:sz w:val="20"/>
          <w:szCs w:val="20"/>
        </w:rPr>
        <w:t xml:space="preserve">Analyse </w:t>
      </w:r>
      <w:r w:rsidR="005A33D1" w:rsidRPr="49AED4E0">
        <w:rPr>
          <w:rFonts w:ascii="Arial" w:eastAsia="Arial" w:hAnsi="Arial" w:cs="Arial"/>
          <w:sz w:val="20"/>
          <w:szCs w:val="20"/>
        </w:rPr>
        <w:t xml:space="preserve">unter </w:t>
      </w:r>
      <w:hyperlink r:id="rId11">
        <w:r w:rsidR="005C66F5" w:rsidRPr="49AED4E0">
          <w:rPr>
            <w:rStyle w:val="Hyperlink"/>
            <w:rFonts w:ascii="Arial" w:eastAsia="Arial" w:hAnsi="Arial" w:cs="Arial"/>
            <w:sz w:val="20"/>
            <w:szCs w:val="20"/>
          </w:rPr>
          <w:t>www.tuv.com/proben-onlineshop</w:t>
        </w:r>
      </w:hyperlink>
    </w:p>
    <w:p w14:paraId="398B854B" w14:textId="77777777" w:rsidR="00673563" w:rsidRPr="00165D4E" w:rsidRDefault="00673563" w:rsidP="003F7231">
      <w:pPr>
        <w:spacing w:after="0" w:line="360" w:lineRule="auto"/>
        <w:ind w:right="-2"/>
        <w:rPr>
          <w:rFonts w:ascii="Arial" w:hAnsi="Arial" w:cs="Arial"/>
          <w:bCs/>
          <w:sz w:val="20"/>
          <w:szCs w:val="20"/>
        </w:rPr>
      </w:pPr>
    </w:p>
    <w:p w14:paraId="4A9B1018" w14:textId="2E89AD28" w:rsidR="000A3A33" w:rsidRDefault="132A59AC" w:rsidP="00B43213">
      <w:pPr>
        <w:tabs>
          <w:tab w:val="left" w:pos="720"/>
          <w:tab w:val="left" w:pos="7380"/>
        </w:tabs>
        <w:spacing w:after="0" w:line="360" w:lineRule="auto"/>
        <w:ind w:right="-2"/>
        <w:rPr>
          <w:rFonts w:ascii="Arial" w:hAnsi="Arial" w:cs="Arial"/>
          <w:sz w:val="20"/>
          <w:szCs w:val="20"/>
        </w:rPr>
      </w:pPr>
      <w:r w:rsidRPr="00165D4E">
        <w:rPr>
          <w:rFonts w:ascii="Arial" w:hAnsi="Arial" w:cs="Arial"/>
          <w:b/>
          <w:bCs/>
          <w:sz w:val="20"/>
          <w:szCs w:val="20"/>
        </w:rPr>
        <w:t>Köln</w:t>
      </w:r>
      <w:r w:rsidR="00673563" w:rsidRPr="00165D4E">
        <w:rPr>
          <w:rFonts w:ascii="Arial" w:hAnsi="Arial" w:cs="Arial"/>
          <w:b/>
          <w:bCs/>
          <w:sz w:val="20"/>
          <w:szCs w:val="20"/>
        </w:rPr>
        <w:t>,</w:t>
      </w:r>
      <w:r w:rsidR="2D46D3CA" w:rsidRPr="00165D4E">
        <w:rPr>
          <w:rFonts w:ascii="Arial" w:hAnsi="Arial" w:cs="Arial"/>
          <w:b/>
          <w:bCs/>
          <w:sz w:val="20"/>
          <w:szCs w:val="20"/>
        </w:rPr>
        <w:t xml:space="preserve"> </w:t>
      </w:r>
      <w:r w:rsidR="0073226A" w:rsidRPr="0073226A">
        <w:rPr>
          <w:rFonts w:ascii="Arial" w:hAnsi="Arial" w:cs="Arial"/>
          <w:b/>
          <w:bCs/>
          <w:sz w:val="20"/>
          <w:szCs w:val="20"/>
        </w:rPr>
        <w:t>30</w:t>
      </w:r>
      <w:r w:rsidR="00673563" w:rsidRPr="0073226A">
        <w:rPr>
          <w:rFonts w:ascii="Arial" w:hAnsi="Arial" w:cs="Arial"/>
          <w:b/>
          <w:bCs/>
          <w:sz w:val="20"/>
          <w:szCs w:val="20"/>
        </w:rPr>
        <w:t xml:space="preserve">. </w:t>
      </w:r>
      <w:r w:rsidR="00280D33" w:rsidRPr="0073226A">
        <w:rPr>
          <w:rFonts w:ascii="Arial" w:hAnsi="Arial" w:cs="Arial"/>
          <w:b/>
          <w:bCs/>
          <w:sz w:val="20"/>
          <w:szCs w:val="20"/>
        </w:rPr>
        <w:t>September</w:t>
      </w:r>
      <w:r w:rsidR="70E79189" w:rsidRPr="0073226A">
        <w:rPr>
          <w:rFonts w:ascii="Arial" w:hAnsi="Arial" w:cs="Arial"/>
          <w:b/>
          <w:bCs/>
          <w:sz w:val="20"/>
          <w:szCs w:val="20"/>
        </w:rPr>
        <w:t xml:space="preserve"> </w:t>
      </w:r>
      <w:r w:rsidR="70E79189" w:rsidRPr="00165D4E">
        <w:rPr>
          <w:rFonts w:ascii="Arial" w:hAnsi="Arial" w:cs="Arial"/>
          <w:b/>
          <w:bCs/>
          <w:sz w:val="20"/>
          <w:szCs w:val="20"/>
        </w:rPr>
        <w:t>202</w:t>
      </w:r>
      <w:r w:rsidR="00762472" w:rsidRPr="00165D4E">
        <w:rPr>
          <w:rFonts w:ascii="Arial" w:hAnsi="Arial" w:cs="Arial"/>
          <w:b/>
          <w:bCs/>
          <w:sz w:val="20"/>
          <w:szCs w:val="20"/>
        </w:rPr>
        <w:t>5</w:t>
      </w:r>
      <w:r w:rsidR="201EC0E1" w:rsidRPr="00165D4E">
        <w:rPr>
          <w:rFonts w:ascii="Arial" w:hAnsi="Arial" w:cs="Arial"/>
          <w:b/>
          <w:bCs/>
          <w:sz w:val="20"/>
          <w:szCs w:val="20"/>
        </w:rPr>
        <w:t xml:space="preserve">. </w:t>
      </w:r>
      <w:r w:rsidR="00296612" w:rsidRPr="00165D4E">
        <w:rPr>
          <w:rFonts w:ascii="Arial" w:hAnsi="Arial" w:cs="Arial"/>
          <w:sz w:val="20"/>
          <w:szCs w:val="20"/>
        </w:rPr>
        <w:t xml:space="preserve">Schadstoffe in Gebäuden können die Gesundheit gefährden und den Wert von Immobilien erheblich beeinflussen. Doch </w:t>
      </w:r>
      <w:r w:rsidR="002952A9" w:rsidRPr="00165D4E">
        <w:rPr>
          <w:rFonts w:ascii="Arial" w:hAnsi="Arial" w:cs="Arial"/>
          <w:sz w:val="20"/>
          <w:szCs w:val="20"/>
        </w:rPr>
        <w:t xml:space="preserve">viele Hauseigentümer </w:t>
      </w:r>
      <w:r w:rsidR="00924BD1">
        <w:rPr>
          <w:rFonts w:ascii="Arial" w:hAnsi="Arial" w:cs="Arial"/>
          <w:sz w:val="20"/>
          <w:szCs w:val="20"/>
        </w:rPr>
        <w:t xml:space="preserve">in Deutschland </w:t>
      </w:r>
      <w:r w:rsidR="002952A9" w:rsidRPr="00165D4E">
        <w:rPr>
          <w:rFonts w:ascii="Arial" w:hAnsi="Arial" w:cs="Arial"/>
          <w:sz w:val="20"/>
          <w:szCs w:val="20"/>
        </w:rPr>
        <w:t xml:space="preserve">wissen nicht darüber Bescheid, </w:t>
      </w:r>
      <w:r w:rsidR="003D3D8A">
        <w:rPr>
          <w:rFonts w:ascii="Arial" w:hAnsi="Arial" w:cs="Arial"/>
          <w:sz w:val="20"/>
          <w:szCs w:val="20"/>
        </w:rPr>
        <w:t>ob ihr Gebäude möglicherweise</w:t>
      </w:r>
      <w:r w:rsidR="00360FC0">
        <w:rPr>
          <w:rFonts w:ascii="Arial" w:hAnsi="Arial" w:cs="Arial"/>
          <w:sz w:val="20"/>
          <w:szCs w:val="20"/>
        </w:rPr>
        <w:t xml:space="preserve"> mit Schadstoffen belastet ist</w:t>
      </w:r>
      <w:r w:rsidR="002952A9" w:rsidRPr="00165D4E">
        <w:rPr>
          <w:rFonts w:ascii="Arial" w:hAnsi="Arial" w:cs="Arial"/>
          <w:sz w:val="20"/>
          <w:szCs w:val="20"/>
        </w:rPr>
        <w:t xml:space="preserve">. Das ergab eine </w:t>
      </w:r>
      <w:r w:rsidR="005A33D1">
        <w:rPr>
          <w:rFonts w:ascii="Arial" w:hAnsi="Arial" w:cs="Arial"/>
          <w:sz w:val="20"/>
          <w:szCs w:val="20"/>
        </w:rPr>
        <w:t xml:space="preserve">exklusive </w:t>
      </w:r>
      <w:r w:rsidR="002952A9" w:rsidRPr="00165D4E">
        <w:rPr>
          <w:rFonts w:ascii="Arial" w:hAnsi="Arial" w:cs="Arial"/>
          <w:sz w:val="20"/>
          <w:szCs w:val="20"/>
        </w:rPr>
        <w:t xml:space="preserve">Online-Befragung unter 2.500 Immobilienbesitzenden durch Civey im Auftrag von TÜV Rheinland. </w:t>
      </w:r>
      <w:r w:rsidR="00FA1A6C" w:rsidRPr="00165D4E">
        <w:rPr>
          <w:rFonts w:ascii="Arial" w:hAnsi="Arial" w:cs="Arial"/>
          <w:sz w:val="20"/>
          <w:szCs w:val="20"/>
        </w:rPr>
        <w:t>Mehr als ein Drittel</w:t>
      </w:r>
      <w:r w:rsidR="005B564D" w:rsidRPr="00165D4E">
        <w:rPr>
          <w:rFonts w:ascii="Arial" w:hAnsi="Arial" w:cs="Arial"/>
          <w:sz w:val="20"/>
          <w:szCs w:val="20"/>
        </w:rPr>
        <w:t xml:space="preserve"> </w:t>
      </w:r>
      <w:r w:rsidR="00FA1A6C" w:rsidRPr="00165D4E">
        <w:rPr>
          <w:rFonts w:ascii="Arial" w:hAnsi="Arial" w:cs="Arial"/>
          <w:sz w:val="20"/>
          <w:szCs w:val="20"/>
        </w:rPr>
        <w:t xml:space="preserve">der Befragten </w:t>
      </w:r>
      <w:r w:rsidR="005B564D" w:rsidRPr="00165D4E">
        <w:rPr>
          <w:rFonts w:ascii="Arial" w:hAnsi="Arial" w:cs="Arial"/>
          <w:sz w:val="20"/>
          <w:szCs w:val="20"/>
        </w:rPr>
        <w:t>(</w:t>
      </w:r>
      <w:r w:rsidR="00540462" w:rsidRPr="00165D4E">
        <w:rPr>
          <w:rFonts w:ascii="Arial" w:hAnsi="Arial" w:cs="Arial"/>
          <w:sz w:val="20"/>
          <w:szCs w:val="20"/>
        </w:rPr>
        <w:t>36</w:t>
      </w:r>
      <w:r w:rsidR="005B564D" w:rsidRPr="00165D4E">
        <w:rPr>
          <w:rFonts w:ascii="Arial" w:hAnsi="Arial" w:cs="Arial"/>
          <w:sz w:val="20"/>
          <w:szCs w:val="20"/>
        </w:rPr>
        <w:t xml:space="preserve"> Prozent) gibt darin an, sich </w:t>
      </w:r>
      <w:r w:rsidR="00540462" w:rsidRPr="00165D4E">
        <w:rPr>
          <w:rFonts w:ascii="Arial" w:hAnsi="Arial" w:cs="Arial"/>
          <w:sz w:val="20"/>
          <w:szCs w:val="20"/>
        </w:rPr>
        <w:t xml:space="preserve">entweder </w:t>
      </w:r>
      <w:r w:rsidR="005B564D" w:rsidRPr="00165D4E">
        <w:rPr>
          <w:rFonts w:ascii="Arial" w:hAnsi="Arial" w:cs="Arial"/>
          <w:sz w:val="20"/>
          <w:szCs w:val="20"/>
        </w:rPr>
        <w:t xml:space="preserve">überhaupt </w:t>
      </w:r>
      <w:r w:rsidR="00F63CE7">
        <w:rPr>
          <w:rFonts w:ascii="Arial" w:hAnsi="Arial" w:cs="Arial"/>
          <w:sz w:val="20"/>
          <w:szCs w:val="20"/>
        </w:rPr>
        <w:t xml:space="preserve">noch </w:t>
      </w:r>
      <w:r w:rsidR="005B564D" w:rsidRPr="00165D4E">
        <w:rPr>
          <w:rFonts w:ascii="Arial" w:hAnsi="Arial" w:cs="Arial"/>
          <w:sz w:val="20"/>
          <w:szCs w:val="20"/>
        </w:rPr>
        <w:t xml:space="preserve">nicht </w:t>
      </w:r>
      <w:r w:rsidR="00944E20">
        <w:rPr>
          <w:rFonts w:ascii="Arial" w:hAnsi="Arial" w:cs="Arial"/>
          <w:sz w:val="20"/>
          <w:szCs w:val="20"/>
        </w:rPr>
        <w:t>mit der Schadstoffbelastung der eigenen Immobilie</w:t>
      </w:r>
      <w:r w:rsidR="005B564D" w:rsidRPr="00165D4E">
        <w:rPr>
          <w:rFonts w:ascii="Arial" w:hAnsi="Arial" w:cs="Arial"/>
          <w:sz w:val="20"/>
          <w:szCs w:val="20"/>
        </w:rPr>
        <w:t xml:space="preserve"> befasst </w:t>
      </w:r>
      <w:r w:rsidR="00540462" w:rsidRPr="00165D4E">
        <w:rPr>
          <w:rFonts w:ascii="Arial" w:hAnsi="Arial" w:cs="Arial"/>
          <w:sz w:val="20"/>
          <w:szCs w:val="20"/>
        </w:rPr>
        <w:t xml:space="preserve">oder allenfalls oberflächlich darüber informiert </w:t>
      </w:r>
      <w:r w:rsidR="005B564D" w:rsidRPr="00165D4E">
        <w:rPr>
          <w:rFonts w:ascii="Arial" w:hAnsi="Arial" w:cs="Arial"/>
          <w:sz w:val="20"/>
          <w:szCs w:val="20"/>
        </w:rPr>
        <w:t>zu haben</w:t>
      </w:r>
      <w:r w:rsidR="007D3814" w:rsidRPr="00165D4E">
        <w:rPr>
          <w:rFonts w:ascii="Arial" w:hAnsi="Arial" w:cs="Arial"/>
          <w:sz w:val="20"/>
          <w:szCs w:val="20"/>
        </w:rPr>
        <w:t xml:space="preserve">. </w:t>
      </w:r>
      <w:r w:rsidR="009C4111">
        <w:rPr>
          <w:rFonts w:ascii="Arial" w:hAnsi="Arial" w:cs="Arial"/>
          <w:sz w:val="20"/>
          <w:szCs w:val="20"/>
        </w:rPr>
        <w:t>Nur jeder Zehnte (10,5 Prozent)</w:t>
      </w:r>
      <w:r w:rsidR="003A58FC">
        <w:rPr>
          <w:rFonts w:ascii="Arial" w:hAnsi="Arial" w:cs="Arial"/>
          <w:sz w:val="20"/>
          <w:szCs w:val="20"/>
        </w:rPr>
        <w:t xml:space="preserve"> hat eine mögliche Schadstoffbelastung prüfen oder begutachten lassen</w:t>
      </w:r>
      <w:r w:rsidR="00CA1091">
        <w:rPr>
          <w:rFonts w:ascii="Arial" w:hAnsi="Arial" w:cs="Arial"/>
          <w:sz w:val="20"/>
          <w:szCs w:val="20"/>
        </w:rPr>
        <w:t>.</w:t>
      </w:r>
    </w:p>
    <w:p w14:paraId="5F5DBC35" w14:textId="77777777" w:rsidR="000A3A33" w:rsidRDefault="000A3A33" w:rsidP="00B43213">
      <w:pPr>
        <w:tabs>
          <w:tab w:val="left" w:pos="720"/>
          <w:tab w:val="left" w:pos="7380"/>
        </w:tabs>
        <w:spacing w:after="0" w:line="360" w:lineRule="auto"/>
        <w:ind w:right="-2"/>
        <w:rPr>
          <w:rFonts w:ascii="Arial" w:hAnsi="Arial" w:cs="Arial"/>
          <w:sz w:val="20"/>
          <w:szCs w:val="20"/>
        </w:rPr>
      </w:pPr>
    </w:p>
    <w:p w14:paraId="190958C0" w14:textId="14BFC527" w:rsidR="004A537C" w:rsidRPr="001016F1" w:rsidRDefault="001016F1" w:rsidP="00B43213">
      <w:pPr>
        <w:tabs>
          <w:tab w:val="left" w:pos="720"/>
          <w:tab w:val="left" w:pos="7380"/>
        </w:tabs>
        <w:spacing w:after="0" w:line="360" w:lineRule="auto"/>
        <w:ind w:right="-2"/>
        <w:rPr>
          <w:rFonts w:ascii="Arial" w:hAnsi="Arial" w:cs="Arial"/>
          <w:b/>
          <w:bCs/>
          <w:sz w:val="20"/>
          <w:szCs w:val="20"/>
        </w:rPr>
      </w:pPr>
      <w:r w:rsidRPr="001016F1">
        <w:rPr>
          <w:rFonts w:ascii="Arial" w:hAnsi="Arial" w:cs="Arial"/>
          <w:b/>
          <w:bCs/>
          <w:sz w:val="20"/>
          <w:szCs w:val="20"/>
        </w:rPr>
        <w:t xml:space="preserve">Augen auf bei </w:t>
      </w:r>
      <w:r w:rsidR="004A537C" w:rsidRPr="001016F1">
        <w:rPr>
          <w:rFonts w:ascii="Arial" w:hAnsi="Arial" w:cs="Arial"/>
          <w:b/>
          <w:bCs/>
          <w:sz w:val="20"/>
          <w:szCs w:val="20"/>
        </w:rPr>
        <w:t>Bau, Renovierung, Kauf</w:t>
      </w:r>
    </w:p>
    <w:p w14:paraId="6A54B001" w14:textId="51FD0A0A" w:rsidR="00B43213" w:rsidRDefault="00B43213" w:rsidP="00B43213">
      <w:pPr>
        <w:tabs>
          <w:tab w:val="left" w:pos="720"/>
          <w:tab w:val="left" w:pos="7380"/>
        </w:tabs>
        <w:spacing w:after="0" w:line="360" w:lineRule="auto"/>
        <w:ind w:right="-2"/>
        <w:rPr>
          <w:rFonts w:ascii="Arial" w:hAnsi="Arial" w:cs="Arial"/>
          <w:sz w:val="20"/>
          <w:szCs w:val="20"/>
        </w:rPr>
      </w:pPr>
      <w:r>
        <w:rPr>
          <w:rFonts w:ascii="Arial" w:hAnsi="Arial" w:cs="Arial"/>
          <w:sz w:val="20"/>
          <w:szCs w:val="20"/>
        </w:rPr>
        <w:t>„</w:t>
      </w:r>
      <w:r w:rsidR="00D17194" w:rsidRPr="00165D4E">
        <w:rPr>
          <w:rFonts w:ascii="Arial" w:hAnsi="Arial" w:cs="Arial"/>
          <w:sz w:val="20"/>
          <w:szCs w:val="20"/>
        </w:rPr>
        <w:t xml:space="preserve">Die meiste Zeit des Tages verbringen wir innerhalb von Gebäuden: Wir wohnen, schlafen und arbeiten darin. Umso wichtiger ist es deshalb, </w:t>
      </w:r>
      <w:r w:rsidR="00545AED">
        <w:rPr>
          <w:rFonts w:ascii="Arial" w:hAnsi="Arial" w:cs="Arial"/>
          <w:sz w:val="20"/>
          <w:szCs w:val="20"/>
        </w:rPr>
        <w:t>beim B</w:t>
      </w:r>
      <w:r w:rsidR="00545AED" w:rsidRPr="004057F0">
        <w:rPr>
          <w:rFonts w:ascii="Arial" w:hAnsi="Arial" w:cs="Arial"/>
          <w:sz w:val="20"/>
          <w:szCs w:val="20"/>
        </w:rPr>
        <w:t xml:space="preserve">auen, </w:t>
      </w:r>
      <w:r w:rsidR="00545AED">
        <w:rPr>
          <w:rFonts w:ascii="Arial" w:hAnsi="Arial" w:cs="Arial"/>
          <w:sz w:val="20"/>
          <w:szCs w:val="20"/>
        </w:rPr>
        <w:t>R</w:t>
      </w:r>
      <w:r w:rsidR="00545AED" w:rsidRPr="004057F0">
        <w:rPr>
          <w:rFonts w:ascii="Arial" w:hAnsi="Arial" w:cs="Arial"/>
          <w:sz w:val="20"/>
          <w:szCs w:val="20"/>
        </w:rPr>
        <w:t xml:space="preserve">enovieren oder </w:t>
      </w:r>
      <w:r w:rsidR="00545AED">
        <w:rPr>
          <w:rFonts w:ascii="Arial" w:hAnsi="Arial" w:cs="Arial"/>
          <w:sz w:val="20"/>
          <w:szCs w:val="20"/>
        </w:rPr>
        <w:t>vor dem K</w:t>
      </w:r>
      <w:r w:rsidR="00545AED" w:rsidRPr="004057F0">
        <w:rPr>
          <w:rFonts w:ascii="Arial" w:hAnsi="Arial" w:cs="Arial"/>
          <w:sz w:val="20"/>
          <w:szCs w:val="20"/>
        </w:rPr>
        <w:t>auf eine</w:t>
      </w:r>
      <w:r w:rsidR="00545AED">
        <w:rPr>
          <w:rFonts w:ascii="Arial" w:hAnsi="Arial" w:cs="Arial"/>
          <w:sz w:val="20"/>
          <w:szCs w:val="20"/>
        </w:rPr>
        <w:t>r</w:t>
      </w:r>
      <w:r w:rsidR="00545AED" w:rsidRPr="004057F0">
        <w:rPr>
          <w:rFonts w:ascii="Arial" w:hAnsi="Arial" w:cs="Arial"/>
          <w:sz w:val="20"/>
          <w:szCs w:val="20"/>
        </w:rPr>
        <w:t xml:space="preserve"> Immobilie auf versteckte Gefahren in Baumaterialien </w:t>
      </w:r>
      <w:r w:rsidR="00545AED">
        <w:rPr>
          <w:rFonts w:ascii="Arial" w:hAnsi="Arial" w:cs="Arial"/>
          <w:sz w:val="20"/>
          <w:szCs w:val="20"/>
        </w:rPr>
        <w:t xml:space="preserve">zu </w:t>
      </w:r>
      <w:r w:rsidR="00545AED" w:rsidRPr="004057F0">
        <w:rPr>
          <w:rFonts w:ascii="Arial" w:hAnsi="Arial" w:cs="Arial"/>
          <w:sz w:val="20"/>
          <w:szCs w:val="20"/>
        </w:rPr>
        <w:t>achten</w:t>
      </w:r>
      <w:r w:rsidR="00DE680B">
        <w:rPr>
          <w:rFonts w:ascii="Arial" w:hAnsi="Arial" w:cs="Arial"/>
          <w:sz w:val="20"/>
          <w:szCs w:val="20"/>
        </w:rPr>
        <w:t xml:space="preserve">. </w:t>
      </w:r>
      <w:r w:rsidR="00DE680B" w:rsidRPr="004057F0">
        <w:rPr>
          <w:rFonts w:ascii="Arial" w:hAnsi="Arial" w:cs="Arial"/>
          <w:sz w:val="20"/>
          <w:szCs w:val="20"/>
        </w:rPr>
        <w:t>In vielen älteren Gebäuden können gesundheitsgefährdende Stoffe wie Asbest, Mineralfasern oder PCB verbaut sein</w:t>
      </w:r>
      <w:r w:rsidR="00F63CE7">
        <w:rPr>
          <w:rFonts w:ascii="Arial" w:hAnsi="Arial" w:cs="Arial"/>
          <w:sz w:val="20"/>
          <w:szCs w:val="20"/>
        </w:rPr>
        <w:t xml:space="preserve">“, erklärt </w:t>
      </w:r>
      <w:r w:rsidR="002027DC">
        <w:rPr>
          <w:rFonts w:ascii="Arial" w:hAnsi="Arial" w:cs="Arial"/>
          <w:sz w:val="20"/>
          <w:szCs w:val="20"/>
        </w:rPr>
        <w:t>Andrea Hoyer</w:t>
      </w:r>
      <w:r w:rsidR="00F63CE7">
        <w:rPr>
          <w:rFonts w:ascii="Arial" w:hAnsi="Arial" w:cs="Arial"/>
          <w:sz w:val="20"/>
          <w:szCs w:val="20"/>
        </w:rPr>
        <w:t xml:space="preserve">, </w:t>
      </w:r>
      <w:r w:rsidR="00AA2A67">
        <w:rPr>
          <w:rFonts w:ascii="Arial" w:hAnsi="Arial" w:cs="Arial"/>
          <w:sz w:val="20"/>
          <w:szCs w:val="20"/>
        </w:rPr>
        <w:t xml:space="preserve">bei TÜV </w:t>
      </w:r>
      <w:r w:rsidR="00AA2A67" w:rsidRPr="0073226A">
        <w:rPr>
          <w:rFonts w:ascii="Arial" w:hAnsi="Arial" w:cs="Arial"/>
          <w:sz w:val="20"/>
          <w:szCs w:val="20"/>
        </w:rPr>
        <w:t xml:space="preserve">Rheinland </w:t>
      </w:r>
      <w:r w:rsidR="00F63CE7" w:rsidRPr="0073226A">
        <w:rPr>
          <w:rFonts w:ascii="Arial" w:hAnsi="Arial" w:cs="Arial"/>
          <w:sz w:val="20"/>
          <w:szCs w:val="20"/>
        </w:rPr>
        <w:t>Expert</w:t>
      </w:r>
      <w:r w:rsidR="002027DC" w:rsidRPr="0073226A">
        <w:rPr>
          <w:rFonts w:ascii="Arial" w:hAnsi="Arial" w:cs="Arial"/>
          <w:sz w:val="20"/>
          <w:szCs w:val="20"/>
        </w:rPr>
        <w:t>in</w:t>
      </w:r>
      <w:r w:rsidR="00F63CE7" w:rsidRPr="0073226A">
        <w:rPr>
          <w:rFonts w:ascii="Arial" w:hAnsi="Arial" w:cs="Arial"/>
          <w:sz w:val="20"/>
          <w:szCs w:val="20"/>
        </w:rPr>
        <w:t xml:space="preserve"> für </w:t>
      </w:r>
      <w:r w:rsidR="00AA2A67" w:rsidRPr="0073226A">
        <w:rPr>
          <w:rFonts w:ascii="Arial" w:hAnsi="Arial" w:cs="Arial"/>
          <w:sz w:val="20"/>
          <w:szCs w:val="20"/>
        </w:rPr>
        <w:t>Schadstoffe in G</w:t>
      </w:r>
      <w:r w:rsidR="00F63CE7" w:rsidRPr="0073226A">
        <w:rPr>
          <w:rFonts w:ascii="Arial" w:hAnsi="Arial" w:cs="Arial"/>
          <w:sz w:val="20"/>
          <w:szCs w:val="20"/>
        </w:rPr>
        <w:t>ebäude</w:t>
      </w:r>
      <w:r w:rsidR="00AA2A67" w:rsidRPr="0073226A">
        <w:rPr>
          <w:rFonts w:ascii="Arial" w:hAnsi="Arial" w:cs="Arial"/>
          <w:sz w:val="20"/>
          <w:szCs w:val="20"/>
        </w:rPr>
        <w:t>n</w:t>
      </w:r>
      <w:r w:rsidR="00F63CE7" w:rsidRPr="0073226A">
        <w:rPr>
          <w:rFonts w:ascii="Arial" w:hAnsi="Arial" w:cs="Arial"/>
          <w:sz w:val="20"/>
          <w:szCs w:val="20"/>
        </w:rPr>
        <w:t>.</w:t>
      </w:r>
    </w:p>
    <w:p w14:paraId="37CB6E34" w14:textId="77777777" w:rsidR="00F63CE7" w:rsidRDefault="00F63CE7" w:rsidP="00B43213">
      <w:pPr>
        <w:tabs>
          <w:tab w:val="left" w:pos="720"/>
          <w:tab w:val="left" w:pos="7380"/>
        </w:tabs>
        <w:spacing w:after="0" w:line="360" w:lineRule="auto"/>
        <w:ind w:right="-2"/>
        <w:rPr>
          <w:rFonts w:ascii="Arial" w:hAnsi="Arial" w:cs="Arial"/>
          <w:sz w:val="20"/>
          <w:szCs w:val="20"/>
        </w:rPr>
      </w:pPr>
    </w:p>
    <w:p w14:paraId="0E9D340D" w14:textId="5F93F696" w:rsidR="001016F1" w:rsidRPr="00C673EA" w:rsidRDefault="00C673EA" w:rsidP="00B43213">
      <w:pPr>
        <w:tabs>
          <w:tab w:val="left" w:pos="720"/>
          <w:tab w:val="left" w:pos="7380"/>
        </w:tabs>
        <w:spacing w:after="0" w:line="360" w:lineRule="auto"/>
        <w:ind w:right="-2"/>
        <w:rPr>
          <w:rFonts w:ascii="Arial" w:hAnsi="Arial" w:cs="Arial"/>
          <w:b/>
          <w:bCs/>
          <w:sz w:val="20"/>
          <w:szCs w:val="20"/>
        </w:rPr>
      </w:pPr>
      <w:r w:rsidRPr="00C673EA">
        <w:rPr>
          <w:rFonts w:ascii="Arial" w:hAnsi="Arial" w:cs="Arial"/>
          <w:b/>
          <w:bCs/>
          <w:sz w:val="20"/>
          <w:szCs w:val="20"/>
        </w:rPr>
        <w:t>Zur Profi-Analyse mit wenigen Klicks</w:t>
      </w:r>
    </w:p>
    <w:p w14:paraId="0FAADB33" w14:textId="45DD3BE9" w:rsidR="004726B6" w:rsidRDefault="00F35619" w:rsidP="00F35619">
      <w:pPr>
        <w:tabs>
          <w:tab w:val="left" w:pos="720"/>
          <w:tab w:val="left" w:pos="7380"/>
        </w:tabs>
        <w:spacing w:after="0" w:line="360" w:lineRule="auto"/>
        <w:ind w:right="-2"/>
        <w:rPr>
          <w:rFonts w:ascii="Arial" w:hAnsi="Arial" w:cs="Arial"/>
          <w:sz w:val="20"/>
          <w:szCs w:val="20"/>
        </w:rPr>
      </w:pPr>
      <w:r>
        <w:rPr>
          <w:rFonts w:ascii="Arial" w:hAnsi="Arial" w:cs="Arial"/>
          <w:sz w:val="20"/>
          <w:szCs w:val="20"/>
        </w:rPr>
        <w:t>Wer sich unsicher ist, ob</w:t>
      </w:r>
      <w:r w:rsidR="008C64CF">
        <w:rPr>
          <w:rFonts w:ascii="Arial" w:hAnsi="Arial" w:cs="Arial"/>
          <w:sz w:val="20"/>
          <w:szCs w:val="20"/>
        </w:rPr>
        <w:t xml:space="preserve"> es sich</w:t>
      </w:r>
      <w:r>
        <w:rPr>
          <w:rFonts w:ascii="Arial" w:hAnsi="Arial" w:cs="Arial"/>
          <w:sz w:val="20"/>
          <w:szCs w:val="20"/>
        </w:rPr>
        <w:t xml:space="preserve"> beispielsweise </w:t>
      </w:r>
      <w:r w:rsidR="008C64CF">
        <w:rPr>
          <w:rFonts w:ascii="Arial" w:hAnsi="Arial" w:cs="Arial"/>
          <w:sz w:val="20"/>
          <w:szCs w:val="20"/>
        </w:rPr>
        <w:t xml:space="preserve">bei </w:t>
      </w:r>
      <w:r w:rsidR="004057F0" w:rsidRPr="004057F0">
        <w:rPr>
          <w:rFonts w:ascii="Arial" w:hAnsi="Arial" w:cs="Arial"/>
          <w:sz w:val="20"/>
          <w:szCs w:val="20"/>
        </w:rPr>
        <w:t>schimmelartige</w:t>
      </w:r>
      <w:r w:rsidR="008C64CF">
        <w:rPr>
          <w:rFonts w:ascii="Arial" w:hAnsi="Arial" w:cs="Arial"/>
          <w:sz w:val="20"/>
          <w:szCs w:val="20"/>
        </w:rPr>
        <w:t>n</w:t>
      </w:r>
      <w:r w:rsidR="004057F0" w:rsidRPr="004057F0">
        <w:rPr>
          <w:rFonts w:ascii="Arial" w:hAnsi="Arial" w:cs="Arial"/>
          <w:sz w:val="20"/>
          <w:szCs w:val="20"/>
        </w:rPr>
        <w:t xml:space="preserve"> Flecken tatsächlich </w:t>
      </w:r>
      <w:r w:rsidR="008C64CF">
        <w:rPr>
          <w:rFonts w:ascii="Arial" w:hAnsi="Arial" w:cs="Arial"/>
          <w:sz w:val="20"/>
          <w:szCs w:val="20"/>
        </w:rPr>
        <w:t xml:space="preserve">um </w:t>
      </w:r>
      <w:r w:rsidR="004057F0" w:rsidRPr="004057F0">
        <w:rPr>
          <w:rFonts w:ascii="Arial" w:hAnsi="Arial" w:cs="Arial"/>
          <w:sz w:val="20"/>
          <w:szCs w:val="20"/>
        </w:rPr>
        <w:t xml:space="preserve">eine Schimmelbelastung </w:t>
      </w:r>
      <w:r w:rsidR="008C64CF">
        <w:rPr>
          <w:rFonts w:ascii="Arial" w:hAnsi="Arial" w:cs="Arial"/>
          <w:sz w:val="20"/>
          <w:szCs w:val="20"/>
        </w:rPr>
        <w:t>handelt</w:t>
      </w:r>
      <w:r w:rsidR="00A1519E">
        <w:rPr>
          <w:rFonts w:ascii="Arial" w:hAnsi="Arial" w:cs="Arial"/>
          <w:sz w:val="20"/>
          <w:szCs w:val="20"/>
        </w:rPr>
        <w:t xml:space="preserve"> oder ob es andere versteckte Schadstoffe in der eigenen Immobilie gibt</w:t>
      </w:r>
      <w:r w:rsidR="008C64CF">
        <w:rPr>
          <w:rFonts w:ascii="Arial" w:hAnsi="Arial" w:cs="Arial"/>
          <w:sz w:val="20"/>
          <w:szCs w:val="20"/>
        </w:rPr>
        <w:t xml:space="preserve">, kann die </w:t>
      </w:r>
      <w:r w:rsidR="00A1519E">
        <w:rPr>
          <w:rFonts w:ascii="Arial" w:hAnsi="Arial" w:cs="Arial"/>
          <w:sz w:val="20"/>
          <w:szCs w:val="20"/>
        </w:rPr>
        <w:t xml:space="preserve">Materialien </w:t>
      </w:r>
      <w:r w:rsidR="008C64CF">
        <w:rPr>
          <w:rFonts w:ascii="Arial" w:hAnsi="Arial" w:cs="Arial"/>
          <w:sz w:val="20"/>
          <w:szCs w:val="20"/>
        </w:rPr>
        <w:t xml:space="preserve">von TÜV Rheinland </w:t>
      </w:r>
      <w:r w:rsidR="00A1519E">
        <w:rPr>
          <w:rFonts w:ascii="Arial" w:hAnsi="Arial" w:cs="Arial"/>
          <w:sz w:val="20"/>
          <w:szCs w:val="20"/>
        </w:rPr>
        <w:t xml:space="preserve">prüfen lassen. </w:t>
      </w:r>
      <w:r w:rsidR="004726B6">
        <w:rPr>
          <w:rFonts w:ascii="Arial" w:hAnsi="Arial" w:cs="Arial"/>
          <w:sz w:val="20"/>
          <w:szCs w:val="20"/>
        </w:rPr>
        <w:t>F</w:t>
      </w:r>
      <w:r w:rsidR="004726B6" w:rsidRPr="004726B6">
        <w:rPr>
          <w:rFonts w:ascii="Arial" w:hAnsi="Arial" w:cs="Arial"/>
          <w:sz w:val="20"/>
          <w:szCs w:val="20"/>
        </w:rPr>
        <w:t xml:space="preserve">alls die Analyse gesundheitsgefährdende Stoffe nachweist, </w:t>
      </w:r>
      <w:r w:rsidR="00AF18C3">
        <w:rPr>
          <w:rFonts w:ascii="Arial" w:hAnsi="Arial" w:cs="Arial"/>
          <w:sz w:val="20"/>
          <w:szCs w:val="20"/>
        </w:rPr>
        <w:t xml:space="preserve">begleiten </w:t>
      </w:r>
      <w:r w:rsidR="00FA6F87">
        <w:rPr>
          <w:rFonts w:ascii="Arial" w:hAnsi="Arial" w:cs="Arial"/>
          <w:sz w:val="20"/>
          <w:szCs w:val="20"/>
        </w:rPr>
        <w:t>die Expertinnen und Experten des Unternehmens auch eine Sanierung</w:t>
      </w:r>
      <w:r w:rsidR="00AF18C3">
        <w:rPr>
          <w:rFonts w:ascii="Arial" w:hAnsi="Arial" w:cs="Arial"/>
          <w:sz w:val="20"/>
          <w:szCs w:val="20"/>
        </w:rPr>
        <w:t>. Zudem unterstützen sie</w:t>
      </w:r>
      <w:r w:rsidR="00FA6F87">
        <w:rPr>
          <w:rFonts w:ascii="Arial" w:hAnsi="Arial" w:cs="Arial"/>
          <w:sz w:val="20"/>
          <w:szCs w:val="20"/>
        </w:rPr>
        <w:t xml:space="preserve"> </w:t>
      </w:r>
      <w:r w:rsidR="00AF18C3">
        <w:rPr>
          <w:rFonts w:ascii="Arial" w:hAnsi="Arial" w:cs="Arial"/>
          <w:sz w:val="20"/>
          <w:szCs w:val="20"/>
        </w:rPr>
        <w:t>m</w:t>
      </w:r>
      <w:r w:rsidR="00FA6F87">
        <w:rPr>
          <w:rFonts w:ascii="Arial" w:hAnsi="Arial" w:cs="Arial"/>
          <w:sz w:val="20"/>
          <w:szCs w:val="20"/>
        </w:rPr>
        <w:t xml:space="preserve">it </w:t>
      </w:r>
      <w:r w:rsidR="004726B6" w:rsidRPr="004726B6">
        <w:rPr>
          <w:rFonts w:ascii="Arial" w:hAnsi="Arial" w:cs="Arial"/>
          <w:sz w:val="20"/>
          <w:szCs w:val="20"/>
        </w:rPr>
        <w:t>weiteren Dienstleistungen rund um Gebäudeschadstoffe, Raumluftmessungen sowie Umwelt- und Spezialanalytik</w:t>
      </w:r>
      <w:r w:rsidR="008E5729">
        <w:rPr>
          <w:rFonts w:ascii="Arial" w:hAnsi="Arial" w:cs="Arial"/>
          <w:sz w:val="20"/>
          <w:szCs w:val="20"/>
        </w:rPr>
        <w:t>.</w:t>
      </w:r>
    </w:p>
    <w:p w14:paraId="4FCB3B34" w14:textId="77777777" w:rsidR="004726B6" w:rsidRDefault="004726B6" w:rsidP="00F35619">
      <w:pPr>
        <w:tabs>
          <w:tab w:val="left" w:pos="720"/>
          <w:tab w:val="left" w:pos="7380"/>
        </w:tabs>
        <w:spacing w:after="0" w:line="360" w:lineRule="auto"/>
        <w:ind w:right="-2"/>
        <w:rPr>
          <w:rFonts w:ascii="Arial" w:hAnsi="Arial" w:cs="Arial"/>
          <w:sz w:val="20"/>
          <w:szCs w:val="20"/>
        </w:rPr>
      </w:pPr>
    </w:p>
    <w:p w14:paraId="5DCF388D" w14:textId="60545DE7" w:rsidR="00D77D93" w:rsidRDefault="00D77D93" w:rsidP="00F35619">
      <w:pPr>
        <w:tabs>
          <w:tab w:val="left" w:pos="720"/>
          <w:tab w:val="left" w:pos="7380"/>
        </w:tabs>
        <w:spacing w:after="0" w:line="360" w:lineRule="auto"/>
        <w:ind w:right="-2"/>
        <w:rPr>
          <w:rFonts w:ascii="Arial" w:hAnsi="Arial" w:cs="Arial"/>
          <w:sz w:val="20"/>
          <w:szCs w:val="20"/>
        </w:rPr>
      </w:pPr>
      <w:r>
        <w:rPr>
          <w:rFonts w:ascii="Arial" w:hAnsi="Arial" w:cs="Arial"/>
          <w:sz w:val="20"/>
          <w:szCs w:val="20"/>
        </w:rPr>
        <w:t xml:space="preserve">Bestellt werden kann die </w:t>
      </w:r>
      <w:r w:rsidR="00DD6C47">
        <w:rPr>
          <w:rFonts w:ascii="Arial" w:hAnsi="Arial" w:cs="Arial"/>
          <w:sz w:val="20"/>
          <w:szCs w:val="20"/>
        </w:rPr>
        <w:t>Analyse von Materialproben durch TÜV Rheinland</w:t>
      </w:r>
      <w:r>
        <w:rPr>
          <w:rFonts w:ascii="Arial" w:hAnsi="Arial" w:cs="Arial"/>
          <w:sz w:val="20"/>
          <w:szCs w:val="20"/>
        </w:rPr>
        <w:t xml:space="preserve"> nun so einfach wie nie in einem neuen Online-Shop</w:t>
      </w:r>
      <w:r w:rsidR="00DD6C47">
        <w:rPr>
          <w:rFonts w:ascii="Arial" w:hAnsi="Arial" w:cs="Arial"/>
          <w:sz w:val="20"/>
          <w:szCs w:val="20"/>
        </w:rPr>
        <w:t xml:space="preserve">. Der Shop ist erreichbar unter </w:t>
      </w:r>
      <w:hyperlink r:id="rId12" w:history="1">
        <w:r w:rsidR="005C66F5" w:rsidRPr="005C66F5">
          <w:rPr>
            <w:rStyle w:val="Hyperlink"/>
            <w:rFonts w:ascii="Arial" w:eastAsia="Arial" w:hAnsi="Arial" w:cs="Arial"/>
            <w:sz w:val="20"/>
            <w:szCs w:val="20"/>
          </w:rPr>
          <w:t>www.tuv.com/proben-onlineshop</w:t>
        </w:r>
      </w:hyperlink>
      <w:r w:rsidR="0073226A" w:rsidRPr="005C66F5">
        <w:rPr>
          <w:rFonts w:ascii="Arial" w:eastAsia="Arial" w:hAnsi="Arial" w:cs="Arial"/>
          <w:sz w:val="20"/>
          <w:szCs w:val="20"/>
        </w:rPr>
        <w:t>.</w:t>
      </w:r>
    </w:p>
    <w:p w14:paraId="17D4B48B" w14:textId="77777777" w:rsidR="00D77D93" w:rsidRDefault="00D77D93" w:rsidP="003F7231">
      <w:pPr>
        <w:tabs>
          <w:tab w:val="left" w:pos="720"/>
          <w:tab w:val="left" w:pos="7380"/>
        </w:tabs>
        <w:spacing w:after="0" w:line="360" w:lineRule="auto"/>
        <w:ind w:right="-2"/>
        <w:rPr>
          <w:rFonts w:ascii="Arial" w:hAnsi="Arial" w:cs="Arial"/>
          <w:color w:val="000000"/>
        </w:rPr>
      </w:pPr>
    </w:p>
    <w:p w14:paraId="7269FD7B" w14:textId="77777777" w:rsidR="00AF18C3" w:rsidRPr="003F7231" w:rsidRDefault="00AF18C3" w:rsidP="003F7231">
      <w:pPr>
        <w:tabs>
          <w:tab w:val="left" w:pos="720"/>
          <w:tab w:val="left" w:pos="7380"/>
        </w:tabs>
        <w:spacing w:after="0" w:line="360" w:lineRule="auto"/>
        <w:ind w:right="-2"/>
        <w:rPr>
          <w:rFonts w:ascii="Arial" w:hAnsi="Arial" w:cs="Arial"/>
          <w:color w:val="000000"/>
        </w:rPr>
      </w:pPr>
    </w:p>
    <w:p w14:paraId="1D298006" w14:textId="38910968" w:rsidR="00713E20" w:rsidRPr="00165D4E" w:rsidRDefault="00762472" w:rsidP="003F7231">
      <w:pPr>
        <w:spacing w:line="360" w:lineRule="auto"/>
        <w:ind w:right="-2"/>
        <w:rPr>
          <w:rFonts w:ascii="Arial" w:hAnsi="Arial" w:cs="Arial"/>
          <w:i/>
          <w:iCs/>
          <w:sz w:val="20"/>
          <w:szCs w:val="20"/>
        </w:rPr>
      </w:pPr>
      <w:r w:rsidRPr="00165D4E">
        <w:rPr>
          <w:rFonts w:ascii="Arial" w:hAnsi="Arial" w:cs="Arial"/>
          <w:i/>
          <w:iCs/>
          <w:color w:val="000000" w:themeColor="text1"/>
          <w:sz w:val="20"/>
          <w:szCs w:val="20"/>
        </w:rPr>
        <w:t>Die Welt zu einem sicheren Ort machen – und das seit mehr als 150 Jahren: Dafür steht TÜV Rheinland als einer der weltweit führenden Prüfdienstleister mit einem Jahresumsatz von mehr als 2,7 Milliarden Euro und 2</w:t>
      </w:r>
      <w:r w:rsidR="000311E0" w:rsidRPr="00165D4E">
        <w:rPr>
          <w:rFonts w:ascii="Arial" w:hAnsi="Arial" w:cs="Arial"/>
          <w:i/>
          <w:iCs/>
          <w:color w:val="000000" w:themeColor="text1"/>
          <w:sz w:val="20"/>
          <w:szCs w:val="20"/>
        </w:rPr>
        <w:t>7</w:t>
      </w:r>
      <w:r w:rsidRPr="00165D4E">
        <w:rPr>
          <w:rFonts w:ascii="Arial" w:hAnsi="Arial" w:cs="Arial"/>
          <w:i/>
          <w:iCs/>
          <w:color w:val="000000" w:themeColor="text1"/>
          <w:sz w:val="20"/>
          <w:szCs w:val="20"/>
        </w:rPr>
        <w:t xml:space="preserve">.000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 Expertise in Mobilität, Energieversorgung, Infrastruktur und vielen weiteren Bereichen sichert TÜV Rheinland unabhängig Qualität, insbesondere bei innovativen Technologien wie grünem Wasserstoff, künstlicher Intelligenz oder automatisiertem Fahren – und ermöglicht so eine sichere und lebenswerte Zukunft. Seit 2006 ist TÜV Rheinland Mitglied im Global Compact der Vereinten Nationen für mehr Nachhaltigkeit und gegen Korruption. Hauptsitz des Unternehmens ist Köln, Deutschland. </w:t>
      </w:r>
      <w:r w:rsidR="00713E20" w:rsidRPr="00165D4E">
        <w:rPr>
          <w:rFonts w:ascii="Arial" w:hAnsi="Arial" w:cs="Arial"/>
          <w:i/>
          <w:iCs/>
          <w:sz w:val="20"/>
          <w:szCs w:val="20"/>
        </w:rPr>
        <w:t xml:space="preserve">Website: </w:t>
      </w:r>
      <w:hyperlink r:id="rId13" w:history="1">
        <w:r w:rsidR="00713E20" w:rsidRPr="00165D4E">
          <w:rPr>
            <w:rStyle w:val="Hyperlink"/>
            <w:rFonts w:ascii="Arial" w:hAnsi="Arial" w:cs="Arial"/>
            <w:i/>
            <w:iCs/>
            <w:sz w:val="20"/>
            <w:szCs w:val="20"/>
          </w:rPr>
          <w:t>www.tuv.com</w:t>
        </w:r>
      </w:hyperlink>
    </w:p>
    <w:p w14:paraId="42773871" w14:textId="77777777" w:rsidR="00C6773C" w:rsidRPr="003F7231" w:rsidRDefault="00C6773C" w:rsidP="003F7231">
      <w:pPr>
        <w:tabs>
          <w:tab w:val="left" w:pos="5670"/>
        </w:tabs>
        <w:autoSpaceDE w:val="0"/>
        <w:autoSpaceDN w:val="0"/>
        <w:adjustRightInd w:val="0"/>
        <w:spacing w:after="0" w:line="360" w:lineRule="auto"/>
        <w:ind w:right="-2"/>
        <w:rPr>
          <w:rFonts w:ascii="Arial" w:hAnsi="Arial" w:cs="Arial"/>
          <w:i/>
        </w:rPr>
      </w:pPr>
      <w:r w:rsidRPr="003F7231">
        <w:rPr>
          <w:rFonts w:ascii="Arial" w:hAnsi="Arial" w:cs="Arial"/>
          <w:i/>
        </w:rPr>
        <w:t>________________________________________________________________________</w:t>
      </w:r>
    </w:p>
    <w:p w14:paraId="7D377B3E" w14:textId="77777777" w:rsidR="00713E20" w:rsidRPr="00E26C47" w:rsidRDefault="00713E20" w:rsidP="003F7231">
      <w:pPr>
        <w:spacing w:line="360" w:lineRule="auto"/>
        <w:ind w:right="-2"/>
        <w:contextualSpacing/>
        <w:rPr>
          <w:rFonts w:ascii="Arial" w:hAnsi="Arial" w:cs="Arial"/>
          <w:sz w:val="20"/>
          <w:szCs w:val="20"/>
        </w:rPr>
      </w:pPr>
      <w:r w:rsidRPr="00E26C47">
        <w:rPr>
          <w:rFonts w:ascii="Arial" w:hAnsi="Arial" w:cs="Arial"/>
          <w:sz w:val="20"/>
          <w:szCs w:val="20"/>
        </w:rPr>
        <w:t xml:space="preserve">Ihr Ansprechpartner für redaktionelle Fragen: </w:t>
      </w:r>
    </w:p>
    <w:p w14:paraId="547FE98A" w14:textId="77777777" w:rsidR="00713E20" w:rsidRPr="00E26C47" w:rsidRDefault="00713E20" w:rsidP="003F7231">
      <w:pPr>
        <w:spacing w:line="360" w:lineRule="auto"/>
        <w:ind w:right="-2"/>
        <w:contextualSpacing/>
        <w:rPr>
          <w:rFonts w:ascii="Arial" w:hAnsi="Arial" w:cs="Arial"/>
          <w:sz w:val="20"/>
          <w:szCs w:val="20"/>
        </w:rPr>
      </w:pPr>
      <w:r w:rsidRPr="00E26C47">
        <w:rPr>
          <w:rFonts w:ascii="Arial" w:hAnsi="Arial" w:cs="Arial"/>
          <w:sz w:val="20"/>
          <w:szCs w:val="20"/>
        </w:rPr>
        <w:t>Pressestelle TÜV Rheinland, Tel.: +49 2 21/8 06-21 48</w:t>
      </w:r>
    </w:p>
    <w:p w14:paraId="09F2211E" w14:textId="3A49A383" w:rsidR="003C722D" w:rsidRPr="003F7231" w:rsidRDefault="00713E20" w:rsidP="003F7231">
      <w:pPr>
        <w:widowControl w:val="0"/>
        <w:spacing w:after="0" w:line="360" w:lineRule="auto"/>
        <w:ind w:right="-2"/>
        <w:contextualSpacing/>
        <w:rPr>
          <w:rFonts w:ascii="Arial" w:hAnsi="Arial" w:cs="Arial"/>
        </w:rPr>
      </w:pPr>
      <w:r w:rsidRPr="00E26C47">
        <w:rPr>
          <w:rFonts w:ascii="Arial" w:hAnsi="Arial" w:cs="Arial"/>
          <w:sz w:val="20"/>
          <w:szCs w:val="20"/>
        </w:rPr>
        <w:t xml:space="preserve">Die aktuellen Presseinformationen sowie themenbezogene Fotos und Videos erhalten Sie auch per E-Mail über </w:t>
      </w:r>
      <w:hyperlink r:id="rId14" w:history="1">
        <w:r w:rsidRPr="00E26C47">
          <w:rPr>
            <w:rStyle w:val="Hyperlink"/>
            <w:rFonts w:ascii="Arial" w:hAnsi="Arial" w:cs="Arial"/>
            <w:sz w:val="20"/>
            <w:szCs w:val="20"/>
          </w:rPr>
          <w:t>contact@press.tuv.com</w:t>
        </w:r>
      </w:hyperlink>
      <w:r w:rsidRPr="00E26C47">
        <w:rPr>
          <w:rFonts w:ascii="Arial" w:hAnsi="Arial" w:cs="Arial"/>
          <w:sz w:val="20"/>
          <w:szCs w:val="20"/>
        </w:rPr>
        <w:t xml:space="preserve"> sowie im Internet: </w:t>
      </w:r>
      <w:hyperlink r:id="rId15" w:history="1">
        <w:r w:rsidRPr="00E26C47">
          <w:rPr>
            <w:rStyle w:val="Hyperlink"/>
            <w:rFonts w:ascii="Arial" w:hAnsi="Arial" w:cs="Arial"/>
            <w:sz w:val="20"/>
            <w:szCs w:val="20"/>
          </w:rPr>
          <w:t>www.tuv.com/presse</w:t>
        </w:r>
      </w:hyperlink>
      <w:r w:rsidR="00406AAA" w:rsidRPr="00E26C47">
        <w:rPr>
          <w:rFonts w:ascii="Arial" w:hAnsi="Arial" w:cs="Arial"/>
          <w:sz w:val="20"/>
          <w:szCs w:val="20"/>
        </w:rPr>
        <w:t>.</w:t>
      </w:r>
    </w:p>
    <w:sectPr w:rsidR="003C722D" w:rsidRPr="003F7231" w:rsidSect="003C722D">
      <w:headerReference w:type="default" r:id="rId16"/>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4718" w14:textId="77777777" w:rsidR="007B08C6" w:rsidRDefault="007B08C6" w:rsidP="00D72123">
      <w:pPr>
        <w:spacing w:after="0" w:line="240" w:lineRule="auto"/>
      </w:pPr>
      <w:r>
        <w:separator/>
      </w:r>
    </w:p>
  </w:endnote>
  <w:endnote w:type="continuationSeparator" w:id="0">
    <w:p w14:paraId="2D497959" w14:textId="77777777" w:rsidR="007B08C6" w:rsidRDefault="007B08C6" w:rsidP="00D72123">
      <w:pPr>
        <w:spacing w:after="0" w:line="240" w:lineRule="auto"/>
      </w:pPr>
      <w:r>
        <w:continuationSeparator/>
      </w:r>
    </w:p>
  </w:endnote>
  <w:endnote w:type="continuationNotice" w:id="1">
    <w:p w14:paraId="65C833B0" w14:textId="77777777" w:rsidR="007B08C6" w:rsidRDefault="007B0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0FFF" w14:textId="77777777" w:rsidR="007B08C6" w:rsidRDefault="007B08C6" w:rsidP="00D72123">
      <w:pPr>
        <w:spacing w:after="0" w:line="240" w:lineRule="auto"/>
      </w:pPr>
      <w:r>
        <w:separator/>
      </w:r>
    </w:p>
  </w:footnote>
  <w:footnote w:type="continuationSeparator" w:id="0">
    <w:p w14:paraId="698AABE0" w14:textId="77777777" w:rsidR="007B08C6" w:rsidRDefault="007B08C6" w:rsidP="00D72123">
      <w:pPr>
        <w:spacing w:after="0" w:line="240" w:lineRule="auto"/>
      </w:pPr>
      <w:r>
        <w:continuationSeparator/>
      </w:r>
    </w:p>
  </w:footnote>
  <w:footnote w:type="continuationNotice" w:id="1">
    <w:p w14:paraId="32DC072E" w14:textId="77777777" w:rsidR="007B08C6" w:rsidRDefault="007B0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0F1BF13" id="_x0000_t202" coordsize="21600,21600" o:spt="202" path="m,l,21600r21600,l21600,xe">
              <v:stroke joinstyle="miter"/>
              <v:path gradientshapeok="t" o:connecttype="rect"/>
            </v:shapetype>
            <v:shape id="Textfeld 2" o:spid="_x0000_s1026" type="#_x0000_t20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fillcolor="white [3201]" stroked="f" strokeweight=".5pt">
              <v:textbox style="layout-flow:vertical;mso-layout-flow-alt:bottom-to-top">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intelligence2.xml><?xml version="1.0" encoding="utf-8"?>
<int2:intelligence xmlns:int2="http://schemas.microsoft.com/office/intelligence/2020/intelligence" xmlns:oel="http://schemas.microsoft.com/office/2019/extlst">
  <int2:observations>
    <int2:bookmark int2:bookmarkName="_Int_wcfGrq8n" int2:invalidationBookmarkName="" int2:hashCode="u3XuSF6IAYqrD8" int2:id="w38wmga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8DE"/>
    <w:multiLevelType w:val="multilevel"/>
    <w:tmpl w:val="5D00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723C2F20"/>
    <w:multiLevelType w:val="multilevel"/>
    <w:tmpl w:val="25B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479340">
    <w:abstractNumId w:val="2"/>
  </w:num>
  <w:num w:numId="2" w16cid:durableId="684481105">
    <w:abstractNumId w:val="1"/>
  </w:num>
  <w:num w:numId="3" w16cid:durableId="595137147">
    <w:abstractNumId w:val="3"/>
  </w:num>
  <w:num w:numId="4" w16cid:durableId="134601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330F"/>
    <w:rsid w:val="00015888"/>
    <w:rsid w:val="00022622"/>
    <w:rsid w:val="000311E0"/>
    <w:rsid w:val="00054D0A"/>
    <w:rsid w:val="000575FF"/>
    <w:rsid w:val="00061BAD"/>
    <w:rsid w:val="00064B9D"/>
    <w:rsid w:val="0006533A"/>
    <w:rsid w:val="00083FCE"/>
    <w:rsid w:val="000A3A33"/>
    <w:rsid w:val="000A4B26"/>
    <w:rsid w:val="000C65BE"/>
    <w:rsid w:val="000D06A3"/>
    <w:rsid w:val="000E1C4C"/>
    <w:rsid w:val="000F2434"/>
    <w:rsid w:val="000F598D"/>
    <w:rsid w:val="001016F1"/>
    <w:rsid w:val="00102DB7"/>
    <w:rsid w:val="001073FA"/>
    <w:rsid w:val="00124089"/>
    <w:rsid w:val="00146B07"/>
    <w:rsid w:val="00150E4E"/>
    <w:rsid w:val="00154D0C"/>
    <w:rsid w:val="001644D0"/>
    <w:rsid w:val="00165D4E"/>
    <w:rsid w:val="00181C2F"/>
    <w:rsid w:val="001A1FB6"/>
    <w:rsid w:val="001A2B81"/>
    <w:rsid w:val="001B1ECA"/>
    <w:rsid w:val="001D18D1"/>
    <w:rsid w:val="001E4007"/>
    <w:rsid w:val="00201861"/>
    <w:rsid w:val="002027DC"/>
    <w:rsid w:val="00214AAA"/>
    <w:rsid w:val="002207B1"/>
    <w:rsid w:val="00232759"/>
    <w:rsid w:val="00233554"/>
    <w:rsid w:val="00236FDE"/>
    <w:rsid w:val="0025449E"/>
    <w:rsid w:val="00262B87"/>
    <w:rsid w:val="00264F71"/>
    <w:rsid w:val="00280D33"/>
    <w:rsid w:val="00286CEA"/>
    <w:rsid w:val="00292A3F"/>
    <w:rsid w:val="002952A9"/>
    <w:rsid w:val="00296612"/>
    <w:rsid w:val="002977DD"/>
    <w:rsid w:val="002A3CC4"/>
    <w:rsid w:val="002B4D4D"/>
    <w:rsid w:val="002D64D8"/>
    <w:rsid w:val="002D665E"/>
    <w:rsid w:val="002F14FD"/>
    <w:rsid w:val="003222D6"/>
    <w:rsid w:val="00330B36"/>
    <w:rsid w:val="0033560D"/>
    <w:rsid w:val="00356470"/>
    <w:rsid w:val="0035674C"/>
    <w:rsid w:val="00357838"/>
    <w:rsid w:val="00360FC0"/>
    <w:rsid w:val="003616B2"/>
    <w:rsid w:val="00397F32"/>
    <w:rsid w:val="003A0B27"/>
    <w:rsid w:val="003A58FC"/>
    <w:rsid w:val="003B66DE"/>
    <w:rsid w:val="003C722D"/>
    <w:rsid w:val="003D3D8A"/>
    <w:rsid w:val="003E2CC1"/>
    <w:rsid w:val="003E70CB"/>
    <w:rsid w:val="003F7231"/>
    <w:rsid w:val="004057F0"/>
    <w:rsid w:val="00406AAA"/>
    <w:rsid w:val="00417DE6"/>
    <w:rsid w:val="00431F6C"/>
    <w:rsid w:val="00446224"/>
    <w:rsid w:val="004476C1"/>
    <w:rsid w:val="00461A1B"/>
    <w:rsid w:val="004726B6"/>
    <w:rsid w:val="004770FC"/>
    <w:rsid w:val="004869D2"/>
    <w:rsid w:val="0049235C"/>
    <w:rsid w:val="004A537C"/>
    <w:rsid w:val="004E0AFA"/>
    <w:rsid w:val="004F0C38"/>
    <w:rsid w:val="00500879"/>
    <w:rsid w:val="005023C9"/>
    <w:rsid w:val="00510A87"/>
    <w:rsid w:val="00520156"/>
    <w:rsid w:val="0053670A"/>
    <w:rsid w:val="00537AC3"/>
    <w:rsid w:val="00540462"/>
    <w:rsid w:val="00545AED"/>
    <w:rsid w:val="00557F52"/>
    <w:rsid w:val="005656CC"/>
    <w:rsid w:val="005657DF"/>
    <w:rsid w:val="0058780D"/>
    <w:rsid w:val="005A33D1"/>
    <w:rsid w:val="005B2628"/>
    <w:rsid w:val="005B564D"/>
    <w:rsid w:val="005C1244"/>
    <w:rsid w:val="005C2271"/>
    <w:rsid w:val="005C39AF"/>
    <w:rsid w:val="005C4A8F"/>
    <w:rsid w:val="005C66F5"/>
    <w:rsid w:val="005E2177"/>
    <w:rsid w:val="005F269D"/>
    <w:rsid w:val="0060625B"/>
    <w:rsid w:val="006075E7"/>
    <w:rsid w:val="00623A9C"/>
    <w:rsid w:val="00624234"/>
    <w:rsid w:val="00637FFE"/>
    <w:rsid w:val="0065127D"/>
    <w:rsid w:val="006537E3"/>
    <w:rsid w:val="00673563"/>
    <w:rsid w:val="00691D40"/>
    <w:rsid w:val="00692E0E"/>
    <w:rsid w:val="006A4796"/>
    <w:rsid w:val="006C0937"/>
    <w:rsid w:val="006E06FE"/>
    <w:rsid w:val="006F0B10"/>
    <w:rsid w:val="006F71F3"/>
    <w:rsid w:val="006F74E2"/>
    <w:rsid w:val="00707004"/>
    <w:rsid w:val="00713E20"/>
    <w:rsid w:val="0071494C"/>
    <w:rsid w:val="0073226A"/>
    <w:rsid w:val="00754CEE"/>
    <w:rsid w:val="00762472"/>
    <w:rsid w:val="00771216"/>
    <w:rsid w:val="007815E7"/>
    <w:rsid w:val="0079331B"/>
    <w:rsid w:val="007959C1"/>
    <w:rsid w:val="007A5255"/>
    <w:rsid w:val="007A6BD3"/>
    <w:rsid w:val="007B08C6"/>
    <w:rsid w:val="007D0597"/>
    <w:rsid w:val="007D3814"/>
    <w:rsid w:val="007E5DCC"/>
    <w:rsid w:val="0080654A"/>
    <w:rsid w:val="00832D9D"/>
    <w:rsid w:val="0085176A"/>
    <w:rsid w:val="00857040"/>
    <w:rsid w:val="00870E2A"/>
    <w:rsid w:val="008863B3"/>
    <w:rsid w:val="008A630C"/>
    <w:rsid w:val="008B2C5A"/>
    <w:rsid w:val="008C3CEF"/>
    <w:rsid w:val="008C4EEA"/>
    <w:rsid w:val="008C64CF"/>
    <w:rsid w:val="008C7570"/>
    <w:rsid w:val="008D57AE"/>
    <w:rsid w:val="008D7592"/>
    <w:rsid w:val="008E1EEC"/>
    <w:rsid w:val="008E29CA"/>
    <w:rsid w:val="008E3E1F"/>
    <w:rsid w:val="008E5729"/>
    <w:rsid w:val="008F159A"/>
    <w:rsid w:val="008F3BE5"/>
    <w:rsid w:val="0090678C"/>
    <w:rsid w:val="00910393"/>
    <w:rsid w:val="00914B2B"/>
    <w:rsid w:val="00924BD1"/>
    <w:rsid w:val="00944E20"/>
    <w:rsid w:val="00965509"/>
    <w:rsid w:val="00966212"/>
    <w:rsid w:val="00972400"/>
    <w:rsid w:val="009843C7"/>
    <w:rsid w:val="00984C2F"/>
    <w:rsid w:val="009976AF"/>
    <w:rsid w:val="009A256F"/>
    <w:rsid w:val="009C4111"/>
    <w:rsid w:val="009D404E"/>
    <w:rsid w:val="009E683F"/>
    <w:rsid w:val="009F1131"/>
    <w:rsid w:val="00A1519E"/>
    <w:rsid w:val="00A43DAF"/>
    <w:rsid w:val="00A45470"/>
    <w:rsid w:val="00A75638"/>
    <w:rsid w:val="00A836B2"/>
    <w:rsid w:val="00A84790"/>
    <w:rsid w:val="00A917A6"/>
    <w:rsid w:val="00A96D76"/>
    <w:rsid w:val="00AA2A67"/>
    <w:rsid w:val="00AB5977"/>
    <w:rsid w:val="00AC0CA7"/>
    <w:rsid w:val="00AF18C3"/>
    <w:rsid w:val="00B04E92"/>
    <w:rsid w:val="00B14C97"/>
    <w:rsid w:val="00B26031"/>
    <w:rsid w:val="00B27201"/>
    <w:rsid w:val="00B43213"/>
    <w:rsid w:val="00B45F80"/>
    <w:rsid w:val="00B4732D"/>
    <w:rsid w:val="00B509EA"/>
    <w:rsid w:val="00B62302"/>
    <w:rsid w:val="00B7224A"/>
    <w:rsid w:val="00B73198"/>
    <w:rsid w:val="00BA301B"/>
    <w:rsid w:val="00BB1D8B"/>
    <w:rsid w:val="00C1002C"/>
    <w:rsid w:val="00C159DC"/>
    <w:rsid w:val="00C23770"/>
    <w:rsid w:val="00C41614"/>
    <w:rsid w:val="00C45E98"/>
    <w:rsid w:val="00C56CF8"/>
    <w:rsid w:val="00C60B5C"/>
    <w:rsid w:val="00C673EA"/>
    <w:rsid w:val="00C6773C"/>
    <w:rsid w:val="00C81B8A"/>
    <w:rsid w:val="00C82B80"/>
    <w:rsid w:val="00C941AB"/>
    <w:rsid w:val="00C96952"/>
    <w:rsid w:val="00CA1091"/>
    <w:rsid w:val="00CA2B62"/>
    <w:rsid w:val="00CB023F"/>
    <w:rsid w:val="00CB2873"/>
    <w:rsid w:val="00CC18FB"/>
    <w:rsid w:val="00CD3C15"/>
    <w:rsid w:val="00D04272"/>
    <w:rsid w:val="00D17194"/>
    <w:rsid w:val="00D46ADE"/>
    <w:rsid w:val="00D5228C"/>
    <w:rsid w:val="00D60257"/>
    <w:rsid w:val="00D637A9"/>
    <w:rsid w:val="00D72123"/>
    <w:rsid w:val="00D74432"/>
    <w:rsid w:val="00D76496"/>
    <w:rsid w:val="00D77D93"/>
    <w:rsid w:val="00DA3D25"/>
    <w:rsid w:val="00DB7959"/>
    <w:rsid w:val="00DC4ABD"/>
    <w:rsid w:val="00DD6C47"/>
    <w:rsid w:val="00DE680B"/>
    <w:rsid w:val="00E26C47"/>
    <w:rsid w:val="00E376FC"/>
    <w:rsid w:val="00E41E59"/>
    <w:rsid w:val="00E42662"/>
    <w:rsid w:val="00E45661"/>
    <w:rsid w:val="00E65A37"/>
    <w:rsid w:val="00E716B1"/>
    <w:rsid w:val="00E73281"/>
    <w:rsid w:val="00E87ACE"/>
    <w:rsid w:val="00E92EBB"/>
    <w:rsid w:val="00E95F60"/>
    <w:rsid w:val="00EA487A"/>
    <w:rsid w:val="00EC10CC"/>
    <w:rsid w:val="00EC4B7A"/>
    <w:rsid w:val="00EC60A0"/>
    <w:rsid w:val="00ED614B"/>
    <w:rsid w:val="00EE100B"/>
    <w:rsid w:val="00EE3927"/>
    <w:rsid w:val="00F01101"/>
    <w:rsid w:val="00F07706"/>
    <w:rsid w:val="00F15E46"/>
    <w:rsid w:val="00F17684"/>
    <w:rsid w:val="00F2793F"/>
    <w:rsid w:val="00F35619"/>
    <w:rsid w:val="00F35C9D"/>
    <w:rsid w:val="00F369AD"/>
    <w:rsid w:val="00F5402D"/>
    <w:rsid w:val="00F63CE7"/>
    <w:rsid w:val="00F64495"/>
    <w:rsid w:val="00F832CE"/>
    <w:rsid w:val="00F90D2F"/>
    <w:rsid w:val="00FA1A6C"/>
    <w:rsid w:val="00FA6F87"/>
    <w:rsid w:val="00FB6643"/>
    <w:rsid w:val="00FB6FB4"/>
    <w:rsid w:val="00FD7E67"/>
    <w:rsid w:val="00FE5F16"/>
    <w:rsid w:val="00FF607E"/>
    <w:rsid w:val="07C9CBD2"/>
    <w:rsid w:val="132A59AC"/>
    <w:rsid w:val="13A2761B"/>
    <w:rsid w:val="1D5CB9F3"/>
    <w:rsid w:val="1E044E78"/>
    <w:rsid w:val="201EC0E1"/>
    <w:rsid w:val="28740BEA"/>
    <w:rsid w:val="2D46D3CA"/>
    <w:rsid w:val="39008127"/>
    <w:rsid w:val="39E372C8"/>
    <w:rsid w:val="429B9CFC"/>
    <w:rsid w:val="49AED4E0"/>
    <w:rsid w:val="4E6AC7E1"/>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98F9C22A-8836-4F79-84AD-2B233740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paragraph" w:styleId="berarbeitung">
    <w:name w:val="Revision"/>
    <w:hidden/>
    <w:uiPriority w:val="99"/>
    <w:semiHidden/>
    <w:rsid w:val="003D3D8A"/>
    <w:pPr>
      <w:spacing w:after="0" w:line="240" w:lineRule="auto"/>
    </w:pPr>
  </w:style>
  <w:style w:type="character" w:styleId="BesuchterLink">
    <w:name w:val="FollowedHyperlink"/>
    <w:basedOn w:val="Absatz-Standardschriftart"/>
    <w:uiPriority w:val="99"/>
    <w:semiHidden/>
    <w:unhideWhenUsed/>
    <w:rsid w:val="00F011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0860785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324432451">
      <w:bodyDiv w:val="1"/>
      <w:marLeft w:val="0"/>
      <w:marRight w:val="0"/>
      <w:marTop w:val="0"/>
      <w:marBottom w:val="0"/>
      <w:divBdr>
        <w:top w:val="none" w:sz="0" w:space="0" w:color="auto"/>
        <w:left w:val="none" w:sz="0" w:space="0" w:color="auto"/>
        <w:bottom w:val="none" w:sz="0" w:space="0" w:color="auto"/>
        <w:right w:val="none" w:sz="0" w:space="0" w:color="auto"/>
      </w:divBdr>
    </w:div>
    <w:div w:id="1504978474">
      <w:bodyDiv w:val="1"/>
      <w:marLeft w:val="0"/>
      <w:marRight w:val="0"/>
      <w:marTop w:val="0"/>
      <w:marBottom w:val="0"/>
      <w:divBdr>
        <w:top w:val="none" w:sz="0" w:space="0" w:color="auto"/>
        <w:left w:val="none" w:sz="0" w:space="0" w:color="auto"/>
        <w:bottom w:val="none" w:sz="0" w:space="0" w:color="auto"/>
        <w:right w:val="none" w:sz="0" w:space="0" w:color="auto"/>
      </w:divBdr>
    </w:div>
    <w:div w:id="1620993952">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uv.com/proben-onlinesh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v.com/proben-onlineshop" TargetMode="External"/><Relationship Id="rId5" Type="http://schemas.openxmlformats.org/officeDocument/2006/relationships/numbering" Target="numbering.xml"/><Relationship Id="rId15" Type="http://schemas.openxmlformats.org/officeDocument/2006/relationships/hyperlink" Target="http://www.tuv.com/press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press.tu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Props1.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2.xml><?xml version="1.0" encoding="utf-8"?>
<ds:datastoreItem xmlns:ds="http://schemas.openxmlformats.org/officeDocument/2006/customXml" ds:itemID="{241C6379-A563-4EAE-8ADD-98D74239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4.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3315</Characters>
  <Application>Microsoft Office Word</Application>
  <DocSecurity>0</DocSecurity>
  <Lines>27</Lines>
  <Paragraphs>7</Paragraphs>
  <ScaleCrop>false</ScaleCrop>
  <Company>TUV</Company>
  <LinksUpToDate>false</LinksUpToDate>
  <CharactersWithSpaces>3834</CharactersWithSpaces>
  <SharedDoc>false</SharedDoc>
  <HLinks>
    <vt:vector size="30" baseType="variant">
      <vt:variant>
        <vt:i4>4259914</vt:i4>
      </vt:variant>
      <vt:variant>
        <vt:i4>12</vt:i4>
      </vt:variant>
      <vt:variant>
        <vt:i4>0</vt:i4>
      </vt:variant>
      <vt:variant>
        <vt:i4>5</vt:i4>
      </vt:variant>
      <vt:variant>
        <vt:lpwstr>http://www.tuv.com/presse</vt:lpwstr>
      </vt:variant>
      <vt:variant>
        <vt:lpwstr/>
      </vt:variant>
      <vt:variant>
        <vt:i4>1048681</vt:i4>
      </vt:variant>
      <vt:variant>
        <vt:i4>9</vt:i4>
      </vt:variant>
      <vt:variant>
        <vt:i4>0</vt:i4>
      </vt:variant>
      <vt:variant>
        <vt:i4>5</vt:i4>
      </vt:variant>
      <vt:variant>
        <vt:lpwstr>mailto:contact@press.tuv.com</vt:lpwstr>
      </vt:variant>
      <vt:variant>
        <vt:lpwstr/>
      </vt:variant>
      <vt:variant>
        <vt:i4>2556004</vt:i4>
      </vt:variant>
      <vt:variant>
        <vt:i4>6</vt:i4>
      </vt:variant>
      <vt:variant>
        <vt:i4>0</vt:i4>
      </vt:variant>
      <vt:variant>
        <vt:i4>5</vt:i4>
      </vt:variant>
      <vt:variant>
        <vt:lpwstr>http://www.tuv.com/</vt:lpwstr>
      </vt:variant>
      <vt:variant>
        <vt:lpwstr/>
      </vt:variant>
      <vt:variant>
        <vt:i4>655428</vt:i4>
      </vt:variant>
      <vt:variant>
        <vt:i4>3</vt:i4>
      </vt:variant>
      <vt:variant>
        <vt:i4>0</vt:i4>
      </vt:variant>
      <vt:variant>
        <vt:i4>5</vt:i4>
      </vt:variant>
      <vt:variant>
        <vt:lpwstr>http://www.tuv.com/proben-onlineshop</vt:lpwstr>
      </vt:variant>
      <vt:variant>
        <vt:lpwstr/>
      </vt:variant>
      <vt:variant>
        <vt:i4>655428</vt:i4>
      </vt:variant>
      <vt:variant>
        <vt:i4>0</vt:i4>
      </vt:variant>
      <vt:variant>
        <vt:i4>0</vt:i4>
      </vt:variant>
      <vt:variant>
        <vt:i4>5</vt:i4>
      </vt:variant>
      <vt:variant>
        <vt:lpwstr>http://www.tuv.com/proben-onlineshop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Alexander Schneider</cp:lastModifiedBy>
  <cp:revision>74</cp:revision>
  <cp:lastPrinted>2017-12-07T02:02:00Z</cp:lastPrinted>
  <dcterms:created xsi:type="dcterms:W3CDTF">2025-09-18T16:53:00Z</dcterms:created>
  <dcterms:modified xsi:type="dcterms:W3CDTF">2025-09-26T12:39:00Z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