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45548" w14:textId="2B68BD38" w:rsidR="00673563" w:rsidRPr="00317BD6" w:rsidRDefault="00D94B8C" w:rsidP="00673563">
      <w:pPr>
        <w:pStyle w:val="berschrift1"/>
        <w:numPr>
          <w:ilvl w:val="0"/>
          <w:numId w:val="0"/>
        </w:numPr>
        <w:tabs>
          <w:tab w:val="center" w:pos="4536"/>
          <w:tab w:val="right" w:pos="9072"/>
        </w:tabs>
        <w:spacing w:before="0" w:after="0" w:line="360" w:lineRule="auto"/>
        <w:ind w:right="-2"/>
        <w:rPr>
          <w:rFonts w:eastAsia="Times New Roman" w:cs="Arial"/>
          <w:sz w:val="20"/>
          <w:szCs w:val="20"/>
          <w:u w:val="single"/>
          <w:lang w:eastAsia="de-DE"/>
        </w:rPr>
      </w:pPr>
      <w:r w:rsidRPr="00D94B8C">
        <w:rPr>
          <w:rFonts w:eastAsia="Times New Roman" w:cs="Arial"/>
          <w:sz w:val="20"/>
          <w:szCs w:val="20"/>
          <w:u w:val="single"/>
          <w:lang w:eastAsia="de-DE"/>
        </w:rPr>
        <w:t>TÜV Rheinland Consulting</w:t>
      </w:r>
      <w:r>
        <w:rPr>
          <w:rFonts w:eastAsia="Times New Roman" w:cs="Arial"/>
          <w:sz w:val="20"/>
          <w:szCs w:val="20"/>
          <w:u w:val="single"/>
          <w:lang w:eastAsia="de-DE"/>
        </w:rPr>
        <w:t xml:space="preserve"> &amp; </w:t>
      </w:r>
      <w:r w:rsidRPr="00D94B8C">
        <w:rPr>
          <w:rFonts w:eastAsia="Times New Roman" w:cs="Arial"/>
          <w:sz w:val="20"/>
          <w:szCs w:val="20"/>
          <w:u w:val="single"/>
          <w:lang w:eastAsia="de-DE"/>
        </w:rPr>
        <w:t>CLIMADA Technologies: Neue Partnerschaft für belastbare Klimarisikoanalysen und den Aufbau strategischer Klimaresilienz</w:t>
      </w:r>
    </w:p>
    <w:p w14:paraId="3068A4EA" w14:textId="46AF1DE5" w:rsidR="00673563" w:rsidRPr="00317BD6" w:rsidRDefault="00262B3A" w:rsidP="00966212">
      <w:pPr>
        <w:spacing w:after="0" w:line="360" w:lineRule="auto"/>
        <w:ind w:right="-2"/>
        <w:rPr>
          <w:rFonts w:ascii="Arial" w:eastAsia="Arial" w:hAnsi="Arial" w:cs="Arial"/>
          <w:sz w:val="20"/>
          <w:szCs w:val="20"/>
        </w:rPr>
      </w:pPr>
      <w:r w:rsidRPr="00262B3A">
        <w:rPr>
          <w:rFonts w:ascii="Arial" w:hAnsi="Arial" w:cs="Arial"/>
          <w:sz w:val="20"/>
          <w:szCs w:val="20"/>
        </w:rPr>
        <w:t>Bündelung der Kompetenzen für präzise Klimarisikoanalysen</w:t>
      </w:r>
      <w:r>
        <w:rPr>
          <w:rFonts w:ascii="Arial" w:hAnsi="Arial" w:cs="Arial"/>
          <w:sz w:val="20"/>
          <w:szCs w:val="20"/>
        </w:rPr>
        <w:t xml:space="preserve"> / </w:t>
      </w:r>
      <w:r w:rsidRPr="00262B3A">
        <w:rPr>
          <w:rFonts w:ascii="Arial" w:hAnsi="Arial" w:cs="Arial"/>
          <w:sz w:val="20"/>
          <w:szCs w:val="20"/>
        </w:rPr>
        <w:t>Quantifizierung und Steuerung von Klimarisiken im Fokus​</w:t>
      </w:r>
      <w:r w:rsidR="1E044E78" w:rsidRPr="429B9CFC">
        <w:rPr>
          <w:rFonts w:ascii="Arial" w:eastAsia="Arial" w:hAnsi="Arial" w:cs="Arial"/>
          <w:sz w:val="20"/>
          <w:szCs w:val="20"/>
        </w:rPr>
        <w:t xml:space="preserve"> /</w:t>
      </w:r>
      <w:r w:rsidR="00E95F60">
        <w:rPr>
          <w:rFonts w:ascii="Arial" w:eastAsia="Arial" w:hAnsi="Arial" w:cs="Arial"/>
          <w:sz w:val="20"/>
          <w:szCs w:val="20"/>
        </w:rPr>
        <w:t xml:space="preserve"> </w:t>
      </w:r>
      <w:r w:rsidR="001916BA" w:rsidRPr="001916BA">
        <w:rPr>
          <w:rFonts w:ascii="Arial" w:eastAsia="Arial" w:hAnsi="Arial" w:cs="Arial"/>
          <w:sz w:val="20"/>
          <w:szCs w:val="20"/>
        </w:rPr>
        <w:t>Weitere Informationen</w:t>
      </w:r>
      <w:r w:rsidR="00EF2898">
        <w:rPr>
          <w:rFonts w:ascii="Arial" w:eastAsia="Arial" w:hAnsi="Arial" w:cs="Arial"/>
          <w:sz w:val="20"/>
          <w:szCs w:val="20"/>
        </w:rPr>
        <w:t>:</w:t>
      </w:r>
      <w:r w:rsidR="00CE0625">
        <w:rPr>
          <w:rFonts w:ascii="Arial" w:eastAsia="Arial" w:hAnsi="Arial" w:cs="Arial"/>
          <w:sz w:val="20"/>
          <w:szCs w:val="20"/>
        </w:rPr>
        <w:t xml:space="preserve"> </w:t>
      </w:r>
      <w:hyperlink r:id="rId11" w:history="1">
        <w:r w:rsidR="00367DB0">
          <w:rPr>
            <w:rStyle w:val="Hyperlink"/>
            <w:rFonts w:ascii="Arial" w:eastAsia="Arial" w:hAnsi="Arial" w:cs="Arial"/>
            <w:sz w:val="20"/>
            <w:szCs w:val="20"/>
          </w:rPr>
          <w:t>www.tuv.com/klimarisikoanalyse</w:t>
        </w:r>
      </w:hyperlink>
    </w:p>
    <w:p w14:paraId="398B854B" w14:textId="77777777" w:rsidR="00673563" w:rsidRPr="00317BD6" w:rsidRDefault="00673563" w:rsidP="00673563">
      <w:pPr>
        <w:spacing w:after="0" w:line="360" w:lineRule="auto"/>
        <w:ind w:right="-2"/>
        <w:rPr>
          <w:rFonts w:ascii="Arial" w:hAnsi="Arial" w:cs="Arial"/>
          <w:bCs/>
          <w:sz w:val="20"/>
          <w:szCs w:val="20"/>
        </w:rPr>
      </w:pPr>
    </w:p>
    <w:p w14:paraId="330C63BE" w14:textId="471AB9F3" w:rsidR="009A256F" w:rsidRDefault="132A59AC" w:rsidP="009A256F">
      <w:pPr>
        <w:tabs>
          <w:tab w:val="left" w:pos="720"/>
          <w:tab w:val="left" w:pos="738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1D5CB9F3">
        <w:rPr>
          <w:rFonts w:ascii="Arial" w:hAnsi="Arial" w:cs="Arial"/>
          <w:b/>
          <w:bCs/>
          <w:sz w:val="20"/>
          <w:szCs w:val="20"/>
        </w:rPr>
        <w:t>Köln</w:t>
      </w:r>
      <w:r w:rsidR="00673563" w:rsidRPr="1D5CB9F3">
        <w:rPr>
          <w:rFonts w:ascii="Arial" w:hAnsi="Arial" w:cs="Arial"/>
          <w:b/>
          <w:bCs/>
          <w:sz w:val="20"/>
          <w:szCs w:val="20"/>
        </w:rPr>
        <w:t>,</w:t>
      </w:r>
      <w:r w:rsidR="2D46D3CA" w:rsidRPr="1D5CB9F3">
        <w:rPr>
          <w:rFonts w:ascii="Arial" w:hAnsi="Arial" w:cs="Arial"/>
          <w:b/>
          <w:bCs/>
          <w:sz w:val="20"/>
          <w:szCs w:val="20"/>
        </w:rPr>
        <w:t xml:space="preserve"> </w:t>
      </w:r>
      <w:r w:rsidR="003D7281">
        <w:rPr>
          <w:rFonts w:ascii="Arial" w:hAnsi="Arial" w:cs="Arial"/>
          <w:b/>
          <w:bCs/>
          <w:sz w:val="20"/>
          <w:szCs w:val="20"/>
        </w:rPr>
        <w:t xml:space="preserve">01. September </w:t>
      </w:r>
      <w:r w:rsidR="70E79189" w:rsidRPr="1D5CB9F3">
        <w:rPr>
          <w:rFonts w:ascii="Arial" w:hAnsi="Arial" w:cs="Arial"/>
          <w:b/>
          <w:bCs/>
          <w:sz w:val="20"/>
          <w:szCs w:val="20"/>
        </w:rPr>
        <w:t>202</w:t>
      </w:r>
      <w:r w:rsidR="00762472">
        <w:rPr>
          <w:rFonts w:ascii="Arial" w:hAnsi="Arial" w:cs="Arial"/>
          <w:b/>
          <w:bCs/>
          <w:sz w:val="20"/>
          <w:szCs w:val="20"/>
        </w:rPr>
        <w:t>5</w:t>
      </w:r>
      <w:r w:rsidR="201EC0E1" w:rsidRPr="1D5CB9F3">
        <w:rPr>
          <w:rFonts w:ascii="Arial" w:hAnsi="Arial" w:cs="Arial"/>
          <w:b/>
          <w:bCs/>
          <w:sz w:val="20"/>
          <w:szCs w:val="20"/>
        </w:rPr>
        <w:t xml:space="preserve">. </w:t>
      </w:r>
      <w:r w:rsidR="00805F57" w:rsidRPr="00805F57">
        <w:rPr>
          <w:rFonts w:ascii="Arial" w:hAnsi="Arial" w:cs="Arial"/>
          <w:sz w:val="20"/>
          <w:szCs w:val="20"/>
        </w:rPr>
        <w:t>Der Klimawandel stellt Organisationen vor komplexe und oftmals schwer kalkulierbare Risiken.</w:t>
      </w:r>
      <w:r w:rsidR="00805F57">
        <w:rPr>
          <w:rFonts w:ascii="Arial" w:hAnsi="Arial" w:cs="Arial"/>
          <w:sz w:val="20"/>
          <w:szCs w:val="20"/>
        </w:rPr>
        <w:t xml:space="preserve"> </w:t>
      </w:r>
      <w:r w:rsidR="00805F57" w:rsidRPr="00805F57">
        <w:rPr>
          <w:rFonts w:ascii="Arial" w:hAnsi="Arial" w:cs="Arial"/>
          <w:sz w:val="20"/>
          <w:szCs w:val="20"/>
        </w:rPr>
        <w:t>Gleichzeitig steigen regulatorische Anforderungen an die Nachweisbarkeit von Klimarisiken kontinuierlich.</w:t>
      </w:r>
      <w:r w:rsidR="00805F57">
        <w:rPr>
          <w:rFonts w:ascii="Arial" w:hAnsi="Arial" w:cs="Arial"/>
          <w:sz w:val="20"/>
          <w:szCs w:val="20"/>
        </w:rPr>
        <w:t xml:space="preserve"> </w:t>
      </w:r>
      <w:r w:rsidR="00805F57" w:rsidRPr="00805F57">
        <w:rPr>
          <w:rFonts w:ascii="Arial" w:hAnsi="Arial" w:cs="Arial"/>
          <w:sz w:val="20"/>
          <w:szCs w:val="20"/>
        </w:rPr>
        <w:t xml:space="preserve">TÜV Rheinland Consulting (TRC) und CLIMADA Technologies bündeln ihre Kompetenzen, um Unternehmen, Behörden und Finanzinstitutionen eine fundierte, auditierbare und zukunftsorientierte Entscheidungsgrundlage für das Management klimabedingter Risiken​ und Chancen​ zu bieten.  </w:t>
      </w:r>
    </w:p>
    <w:p w14:paraId="460BD256" w14:textId="77777777" w:rsidR="00805F57" w:rsidRDefault="00805F57" w:rsidP="009A256F">
      <w:pPr>
        <w:tabs>
          <w:tab w:val="left" w:pos="720"/>
          <w:tab w:val="left" w:pos="7380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63E86A03" w14:textId="77777777" w:rsidR="00003F7A" w:rsidRPr="00003F7A" w:rsidRDefault="00003F7A" w:rsidP="00003F7A">
      <w:pPr>
        <w:tabs>
          <w:tab w:val="left" w:pos="720"/>
          <w:tab w:val="left" w:pos="738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003F7A">
        <w:rPr>
          <w:rFonts w:ascii="Arial" w:hAnsi="Arial" w:cs="Arial"/>
          <w:b/>
          <w:bCs/>
          <w:sz w:val="20"/>
          <w:szCs w:val="20"/>
        </w:rPr>
        <w:t>Ganzheitlicher Ansatz für Klimarisikoanalysen</w:t>
      </w:r>
      <w:r w:rsidRPr="00003F7A">
        <w:rPr>
          <w:rFonts w:ascii="Arial" w:hAnsi="Arial" w:cs="Arial"/>
          <w:sz w:val="20"/>
          <w:szCs w:val="20"/>
        </w:rPr>
        <w:t> </w:t>
      </w:r>
    </w:p>
    <w:p w14:paraId="6637CEB4" w14:textId="62687C84" w:rsidR="00003F7A" w:rsidRPr="00003F7A" w:rsidRDefault="00003F7A" w:rsidP="00003F7A">
      <w:pPr>
        <w:tabs>
          <w:tab w:val="left" w:pos="720"/>
          <w:tab w:val="left" w:pos="738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003F7A">
        <w:rPr>
          <w:rFonts w:ascii="Arial" w:hAnsi="Arial" w:cs="Arial"/>
          <w:sz w:val="20"/>
          <w:szCs w:val="20"/>
        </w:rPr>
        <w:t>Im Zentrum der Partnerschaft stehen</w:t>
      </w:r>
      <w:r>
        <w:rPr>
          <w:rFonts w:ascii="Arial" w:hAnsi="Arial" w:cs="Arial"/>
          <w:sz w:val="20"/>
          <w:szCs w:val="20"/>
        </w:rPr>
        <w:t xml:space="preserve"> qualifizierte </w:t>
      </w:r>
      <w:r w:rsidRPr="00003F7A">
        <w:rPr>
          <w:rFonts w:ascii="Arial" w:hAnsi="Arial" w:cs="Arial"/>
          <w:sz w:val="20"/>
          <w:szCs w:val="20"/>
        </w:rPr>
        <w:t xml:space="preserve">Klimarisikoanalysen, die physische und transitorische Risiken ganzheitlich betrachten. TRC bringt dabei langjährige Expertise im Bereich Regulatorik und Risikomanagement ein, während CLIMADA Technologies mit </w:t>
      </w:r>
      <w:r w:rsidR="00DF5E6C">
        <w:rPr>
          <w:rFonts w:ascii="Arial" w:hAnsi="Arial" w:cs="Arial"/>
          <w:sz w:val="20"/>
          <w:szCs w:val="20"/>
        </w:rPr>
        <w:t>eine</w:t>
      </w:r>
      <w:r w:rsidR="004D0200">
        <w:rPr>
          <w:rFonts w:ascii="Arial" w:hAnsi="Arial" w:cs="Arial"/>
          <w:sz w:val="20"/>
          <w:szCs w:val="20"/>
        </w:rPr>
        <w:t>r</w:t>
      </w:r>
      <w:r w:rsidR="00DF5E6C" w:rsidRPr="00003F7A">
        <w:rPr>
          <w:rFonts w:ascii="Arial" w:hAnsi="Arial" w:cs="Arial"/>
          <w:sz w:val="20"/>
          <w:szCs w:val="20"/>
        </w:rPr>
        <w:t xml:space="preserve"> </w:t>
      </w:r>
      <w:r w:rsidRPr="00003F7A">
        <w:rPr>
          <w:rFonts w:ascii="Arial" w:hAnsi="Arial" w:cs="Arial"/>
          <w:sz w:val="20"/>
          <w:szCs w:val="20"/>
        </w:rPr>
        <w:t>wissenschaftlich validierten Open-Source-Plattform robuste, transparente und vergleichbare Modelle liefert. Das gemeinsame Angebot unterstützt Organisationen dabei, Klimarisiken nicht nur zu identifizieren und zu quantifizieren, sondern gezielt zu steuern und mit Blick auf Compliance-Anforderungen sicher zu dokumentieren.  </w:t>
      </w:r>
    </w:p>
    <w:p w14:paraId="2AAD1A9E" w14:textId="77777777" w:rsidR="00805F57" w:rsidRDefault="00805F57" w:rsidP="009A256F">
      <w:pPr>
        <w:tabs>
          <w:tab w:val="left" w:pos="720"/>
          <w:tab w:val="left" w:pos="7380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1B477766" w14:textId="19C80EC0" w:rsidR="00910595" w:rsidRPr="00910595" w:rsidRDefault="00910595" w:rsidP="00910595">
      <w:pPr>
        <w:tabs>
          <w:tab w:val="left" w:pos="720"/>
          <w:tab w:val="left" w:pos="738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Pr="00910595">
        <w:rPr>
          <w:rFonts w:ascii="Arial" w:hAnsi="Arial" w:cs="Arial"/>
          <w:sz w:val="20"/>
          <w:szCs w:val="20"/>
        </w:rPr>
        <w:t>Unsere Kunden erwarten mehr als Daten und Modelle, sie erwarten Orientierung, Verlässlichkeit und Beratung mit Weitblick,“</w:t>
      </w:r>
      <w:r>
        <w:rPr>
          <w:rFonts w:ascii="Arial" w:hAnsi="Arial" w:cs="Arial"/>
          <w:sz w:val="20"/>
          <w:szCs w:val="20"/>
        </w:rPr>
        <w:t xml:space="preserve"> </w:t>
      </w:r>
      <w:r w:rsidRPr="00910595">
        <w:rPr>
          <w:rFonts w:ascii="Arial" w:hAnsi="Arial" w:cs="Arial"/>
          <w:sz w:val="20"/>
          <w:szCs w:val="20"/>
        </w:rPr>
        <w:t>sagt Lena Engel, Director Sustainability bei TÜV Rheinland Consulting. „Mit CLIMADA Technologies als</w:t>
      </w:r>
      <w:r>
        <w:rPr>
          <w:rFonts w:ascii="Arial" w:hAnsi="Arial" w:cs="Arial"/>
          <w:sz w:val="20"/>
          <w:szCs w:val="20"/>
        </w:rPr>
        <w:t xml:space="preserve"> technologischen </w:t>
      </w:r>
      <w:r w:rsidRPr="00910595">
        <w:rPr>
          <w:rFonts w:ascii="Arial" w:hAnsi="Arial" w:cs="Arial"/>
          <w:sz w:val="20"/>
          <w:szCs w:val="20"/>
        </w:rPr>
        <w:t>Lösungsanbieter schaffen wir belastbare Entscheidungsgrundlagen, damit Unternehmen und Institutionen ihre Resilienz gegenüber Klimarisiken strategisch und nachvollziehbar stärken können.“</w:t>
      </w:r>
      <w:r w:rsidR="00613B62">
        <w:rPr>
          <w:rFonts w:ascii="Arial" w:hAnsi="Arial" w:cs="Arial"/>
          <w:sz w:val="20"/>
          <w:szCs w:val="20"/>
        </w:rPr>
        <w:t xml:space="preserve"> </w:t>
      </w:r>
      <w:r w:rsidR="003F6BDA">
        <w:rPr>
          <w:rFonts w:ascii="Arial" w:hAnsi="Arial" w:cs="Arial"/>
          <w:sz w:val="20"/>
          <w:szCs w:val="20"/>
        </w:rPr>
        <w:t>Sebastian Glink,</w:t>
      </w:r>
      <w:r w:rsidR="0061121D">
        <w:rPr>
          <w:rFonts w:ascii="Arial" w:hAnsi="Arial" w:cs="Arial"/>
          <w:sz w:val="20"/>
          <w:szCs w:val="20"/>
        </w:rPr>
        <w:t xml:space="preserve"> Geschäftsführer CLIMADA Technologies</w:t>
      </w:r>
      <w:r w:rsidR="001003E2">
        <w:rPr>
          <w:rFonts w:ascii="Arial" w:hAnsi="Arial" w:cs="Arial"/>
          <w:sz w:val="20"/>
          <w:szCs w:val="20"/>
        </w:rPr>
        <w:t xml:space="preserve">, </w:t>
      </w:r>
      <w:r w:rsidR="0061121D">
        <w:rPr>
          <w:rFonts w:ascii="Arial" w:hAnsi="Arial" w:cs="Arial"/>
          <w:sz w:val="20"/>
          <w:szCs w:val="20"/>
        </w:rPr>
        <w:t>ergänzt:</w:t>
      </w:r>
      <w:r w:rsidR="001003E2">
        <w:rPr>
          <w:rFonts w:ascii="Arial" w:hAnsi="Arial" w:cs="Arial"/>
          <w:sz w:val="20"/>
          <w:szCs w:val="20"/>
        </w:rPr>
        <w:t xml:space="preserve"> </w:t>
      </w:r>
      <w:r w:rsidR="008906FA" w:rsidRPr="008906FA">
        <w:rPr>
          <w:rFonts w:ascii="Arial" w:hAnsi="Arial" w:cs="Arial"/>
          <w:sz w:val="20"/>
          <w:szCs w:val="20"/>
        </w:rPr>
        <w:t>„</w:t>
      </w:r>
      <w:r w:rsidR="00CE0625" w:rsidRPr="00CE0625">
        <w:rPr>
          <w:rFonts w:ascii="Arial" w:hAnsi="Arial" w:cs="Arial"/>
          <w:sz w:val="20"/>
          <w:szCs w:val="20"/>
        </w:rPr>
        <w:t>In der Partnerschaft mit TÜV Rheinland verbinden wir wissenschaftliche Exzellenz mit regulatorischer Expertise. Gemeinsam schaffen wir transparente, robuste und auditierbare Lösungen zur Bewertung und Steuerung von Klimarisiken – mit dem Ziel, neue Marktstandards zu setzen und die Transformation hin zu einer klimaresilienten Wirtschaft aktiv mitzugestalten.</w:t>
      </w:r>
      <w:r w:rsidR="00204754">
        <w:rPr>
          <w:rFonts w:ascii="Arial" w:hAnsi="Arial" w:cs="Arial"/>
          <w:sz w:val="20"/>
          <w:szCs w:val="20"/>
        </w:rPr>
        <w:t xml:space="preserve">“ </w:t>
      </w:r>
    </w:p>
    <w:p w14:paraId="1FBC4E03" w14:textId="485E59AE" w:rsidR="00910595" w:rsidRPr="00910595" w:rsidRDefault="00910595" w:rsidP="00910595">
      <w:pPr>
        <w:tabs>
          <w:tab w:val="left" w:pos="720"/>
          <w:tab w:val="left" w:pos="7380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16098749" w14:textId="77777777" w:rsidR="00910595" w:rsidRPr="00910595" w:rsidRDefault="00910595" w:rsidP="00910595">
      <w:pPr>
        <w:tabs>
          <w:tab w:val="left" w:pos="720"/>
          <w:tab w:val="left" w:pos="738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910595">
        <w:rPr>
          <w:rFonts w:ascii="Arial" w:hAnsi="Arial" w:cs="Arial"/>
          <w:b/>
          <w:bCs/>
          <w:sz w:val="20"/>
          <w:szCs w:val="20"/>
        </w:rPr>
        <w:lastRenderedPageBreak/>
        <w:t>Mehr als nur Erfüllung von Regulatorik: Klimarisikoanalysen als Grundlage für Investitionsentscheidungen</w:t>
      </w:r>
      <w:r w:rsidRPr="00910595">
        <w:rPr>
          <w:rFonts w:ascii="Arial" w:hAnsi="Arial" w:cs="Arial"/>
          <w:sz w:val="20"/>
          <w:szCs w:val="20"/>
        </w:rPr>
        <w:t> </w:t>
      </w:r>
    </w:p>
    <w:p w14:paraId="0697A5DC" w14:textId="36FDA0A6" w:rsidR="00910595" w:rsidRPr="00910595" w:rsidRDefault="003B7125" w:rsidP="00910595">
      <w:pPr>
        <w:tabs>
          <w:tab w:val="left" w:pos="720"/>
          <w:tab w:val="left" w:pos="738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3B7125">
        <w:rPr>
          <w:rFonts w:ascii="Arial" w:hAnsi="Arial" w:cs="Arial"/>
          <w:sz w:val="20"/>
          <w:szCs w:val="20"/>
        </w:rPr>
        <w:t>Durch die Partnerschaft von TRC und CLIMADA Technologies erhalten Organisationen Lösungen zur praktischen Umsetzbarkeit klimafreundlichen Handelns.</w:t>
      </w:r>
      <w:r>
        <w:rPr>
          <w:rFonts w:ascii="Arial" w:hAnsi="Arial" w:cs="Arial"/>
          <w:sz w:val="20"/>
          <w:szCs w:val="20"/>
        </w:rPr>
        <w:t xml:space="preserve"> </w:t>
      </w:r>
      <w:r w:rsidR="00910595" w:rsidRPr="00910595">
        <w:rPr>
          <w:rFonts w:ascii="Arial" w:hAnsi="Arial" w:cs="Arial"/>
          <w:sz w:val="20"/>
          <w:szCs w:val="20"/>
        </w:rPr>
        <w:t>Das ermöglicht nicht nur die Erfüllung von Anforderungen wie der EU-Taxonomie oder der CSRD, sondern auch die Identifikation von finanziellen und geschäftsmodellbezogenen Risiken und Chancen. Gleichzeitig liefer</w:t>
      </w:r>
      <w:r w:rsidR="009E005A">
        <w:rPr>
          <w:rFonts w:ascii="Arial" w:hAnsi="Arial" w:cs="Arial"/>
          <w:sz w:val="20"/>
          <w:szCs w:val="20"/>
        </w:rPr>
        <w:t>n</w:t>
      </w:r>
      <w:r w:rsidR="00910595" w:rsidRPr="00910595">
        <w:rPr>
          <w:rFonts w:ascii="Arial" w:hAnsi="Arial" w:cs="Arial"/>
          <w:sz w:val="20"/>
          <w:szCs w:val="20"/>
        </w:rPr>
        <w:t xml:space="preserve"> </w:t>
      </w:r>
      <w:r w:rsidR="009E005A">
        <w:rPr>
          <w:rFonts w:ascii="Arial" w:hAnsi="Arial" w:cs="Arial"/>
          <w:sz w:val="20"/>
          <w:szCs w:val="20"/>
        </w:rPr>
        <w:t xml:space="preserve">sie </w:t>
      </w:r>
      <w:r w:rsidR="00910595" w:rsidRPr="00910595">
        <w:rPr>
          <w:rFonts w:ascii="Arial" w:hAnsi="Arial" w:cs="Arial"/>
          <w:sz w:val="20"/>
          <w:szCs w:val="20"/>
        </w:rPr>
        <w:t>die Grundlage für nachhaltige Investitionsentscheidungen – über Branchen- und Ländergrenzen hinweg. </w:t>
      </w:r>
    </w:p>
    <w:p w14:paraId="02C28E17" w14:textId="77777777" w:rsidR="00910595" w:rsidRPr="00910595" w:rsidRDefault="00910595" w:rsidP="00910595">
      <w:pPr>
        <w:tabs>
          <w:tab w:val="left" w:pos="720"/>
          <w:tab w:val="left" w:pos="738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910595">
        <w:rPr>
          <w:rFonts w:ascii="Arial" w:hAnsi="Arial" w:cs="Arial"/>
          <w:sz w:val="20"/>
          <w:szCs w:val="20"/>
        </w:rPr>
        <w:t> </w:t>
      </w:r>
    </w:p>
    <w:p w14:paraId="7CD1BF6D" w14:textId="77777777" w:rsidR="00910595" w:rsidRPr="00910595" w:rsidRDefault="00910595" w:rsidP="00910595">
      <w:pPr>
        <w:tabs>
          <w:tab w:val="left" w:pos="720"/>
          <w:tab w:val="left" w:pos="738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910595">
        <w:rPr>
          <w:rFonts w:ascii="Arial" w:hAnsi="Arial" w:cs="Arial"/>
          <w:b/>
          <w:bCs/>
          <w:sz w:val="20"/>
          <w:szCs w:val="20"/>
        </w:rPr>
        <w:t>Zielgruppe Wirtschaft, Politik und Finanzwesen </w:t>
      </w:r>
      <w:r w:rsidRPr="00910595">
        <w:rPr>
          <w:rFonts w:ascii="Arial" w:hAnsi="Arial" w:cs="Arial"/>
          <w:sz w:val="20"/>
          <w:szCs w:val="20"/>
        </w:rPr>
        <w:t> </w:t>
      </w:r>
    </w:p>
    <w:p w14:paraId="15A9A5D9" w14:textId="6285C6FC" w:rsidR="00910595" w:rsidRPr="00910595" w:rsidRDefault="00910595" w:rsidP="00910595">
      <w:pPr>
        <w:tabs>
          <w:tab w:val="left" w:pos="720"/>
          <w:tab w:val="left" w:pos="738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910595">
        <w:rPr>
          <w:rFonts w:ascii="Arial" w:hAnsi="Arial" w:cs="Arial"/>
          <w:sz w:val="20"/>
          <w:szCs w:val="20"/>
        </w:rPr>
        <w:t xml:space="preserve">Das Angebot richtet sich an Organisationen, die ihre Resilienz gegenüber klimabedingten Risiken nicht dem Zufall überlassen </w:t>
      </w:r>
      <w:r w:rsidR="006702BB" w:rsidRPr="00910595">
        <w:rPr>
          <w:rFonts w:ascii="Arial" w:hAnsi="Arial" w:cs="Arial"/>
          <w:sz w:val="20"/>
          <w:szCs w:val="20"/>
        </w:rPr>
        <w:t>wollen,</w:t>
      </w:r>
      <w:r w:rsidRPr="00910595">
        <w:rPr>
          <w:rFonts w:ascii="Arial" w:hAnsi="Arial" w:cs="Arial"/>
          <w:sz w:val="20"/>
          <w:szCs w:val="20"/>
        </w:rPr>
        <w:t xml:space="preserve"> oder können. Von der Industrie über den Finanzsektor bis hin zu politischen Institutionen profitieren Akteure von transparenten, standardisierten und zugleich individuell anpassbaren Risikoanalysen, die Handlungsfähigkeit sichern und Zukunftssicherheit stärken.  </w:t>
      </w:r>
    </w:p>
    <w:p w14:paraId="284C39F2" w14:textId="77777777" w:rsidR="00910595" w:rsidRPr="00910595" w:rsidRDefault="00910595" w:rsidP="00910595">
      <w:pPr>
        <w:tabs>
          <w:tab w:val="left" w:pos="720"/>
          <w:tab w:val="left" w:pos="738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910595">
        <w:rPr>
          <w:rFonts w:ascii="Arial" w:hAnsi="Arial" w:cs="Arial"/>
          <w:sz w:val="20"/>
          <w:szCs w:val="20"/>
        </w:rPr>
        <w:t> </w:t>
      </w:r>
    </w:p>
    <w:p w14:paraId="322122A1" w14:textId="17860913" w:rsidR="00910595" w:rsidRPr="00910595" w:rsidRDefault="00A14F4B" w:rsidP="00910595">
      <w:pPr>
        <w:tabs>
          <w:tab w:val="left" w:pos="720"/>
          <w:tab w:val="left" w:pos="738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A14F4B">
        <w:rPr>
          <w:rFonts w:ascii="Arial" w:hAnsi="Arial" w:cs="Arial"/>
          <w:sz w:val="20"/>
          <w:szCs w:val="20"/>
        </w:rPr>
        <w:t xml:space="preserve">Weitere Informationen zu </w:t>
      </w:r>
      <w:r w:rsidR="00910595" w:rsidRPr="00910595">
        <w:rPr>
          <w:rFonts w:ascii="Arial" w:hAnsi="Arial" w:cs="Arial"/>
          <w:sz w:val="20"/>
          <w:szCs w:val="20"/>
        </w:rPr>
        <w:t>TÜV Rheinland Consulting</w:t>
      </w:r>
      <w:r w:rsidR="00FC6232">
        <w:rPr>
          <w:rFonts w:ascii="Arial" w:hAnsi="Arial" w:cs="Arial"/>
          <w:sz w:val="20"/>
          <w:szCs w:val="20"/>
        </w:rPr>
        <w:t xml:space="preserve">: </w:t>
      </w:r>
      <w:hyperlink r:id="rId12" w:history="1">
        <w:r w:rsidR="00FC6232" w:rsidRPr="00FC6232">
          <w:rPr>
            <w:rStyle w:val="Hyperlink"/>
            <w:rFonts w:ascii="Arial" w:hAnsi="Arial" w:cs="Arial"/>
            <w:sz w:val="20"/>
            <w:szCs w:val="20"/>
          </w:rPr>
          <w:t>TÜV Rheinland Consulting. Nextperts für Fortschritt</w:t>
        </w:r>
      </w:hyperlink>
    </w:p>
    <w:p w14:paraId="7C2CB961" w14:textId="77777777" w:rsidR="00A14F4B" w:rsidRDefault="00A14F4B" w:rsidP="00910595">
      <w:pPr>
        <w:tabs>
          <w:tab w:val="left" w:pos="720"/>
          <w:tab w:val="left" w:pos="7380"/>
        </w:tabs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19B5F8CA" w14:textId="3ACE9422" w:rsidR="00A14F4B" w:rsidRDefault="00A14F4B" w:rsidP="001F5773">
      <w:pPr>
        <w:tabs>
          <w:tab w:val="left" w:pos="720"/>
          <w:tab w:val="left" w:pos="738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A14F4B">
        <w:rPr>
          <w:rFonts w:ascii="Arial" w:hAnsi="Arial" w:cs="Arial"/>
          <w:sz w:val="20"/>
          <w:szCs w:val="20"/>
        </w:rPr>
        <w:t xml:space="preserve">Weitere Informationen zu </w:t>
      </w:r>
      <w:r w:rsidR="00910595" w:rsidRPr="00910595">
        <w:rPr>
          <w:rFonts w:ascii="Arial" w:hAnsi="Arial" w:cs="Arial"/>
          <w:sz w:val="20"/>
          <w:szCs w:val="20"/>
        </w:rPr>
        <w:t>CLIMADA Technologies: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13" w:tgtFrame="_blank" w:history="1">
        <w:r w:rsidR="00910595" w:rsidRPr="00910595">
          <w:rPr>
            <w:rStyle w:val="Hyperlink"/>
            <w:rFonts w:ascii="Arial" w:hAnsi="Arial" w:cs="Arial"/>
            <w:sz w:val="20"/>
            <w:szCs w:val="20"/>
          </w:rPr>
          <w:t>CLIMADA | Home</w:t>
        </w:r>
      </w:hyperlink>
      <w:r w:rsidR="00910595" w:rsidRPr="00910595">
        <w:rPr>
          <w:rFonts w:ascii="Arial" w:hAnsi="Arial" w:cs="Arial"/>
          <w:sz w:val="20"/>
          <w:szCs w:val="20"/>
        </w:rPr>
        <w:t> </w:t>
      </w:r>
    </w:p>
    <w:p w14:paraId="6BDC2AB8" w14:textId="77777777" w:rsidR="00A14F4B" w:rsidRDefault="00A14F4B" w:rsidP="00A14F4B">
      <w:pPr>
        <w:rPr>
          <w:rFonts w:ascii="Arial" w:hAnsi="Arial" w:cs="Arial"/>
          <w:sz w:val="20"/>
          <w:szCs w:val="20"/>
        </w:rPr>
      </w:pPr>
    </w:p>
    <w:p w14:paraId="595E845F" w14:textId="785FC71B" w:rsidR="007D0597" w:rsidRPr="00A14F4B" w:rsidRDefault="007D0597" w:rsidP="00A14F4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- 2 -</w:t>
      </w:r>
    </w:p>
    <w:p w14:paraId="1A0920FB" w14:textId="77777777" w:rsidR="007D0597" w:rsidRDefault="007D0597" w:rsidP="007D0597">
      <w:pPr>
        <w:tabs>
          <w:tab w:val="left" w:pos="720"/>
          <w:tab w:val="left" w:pos="7380"/>
        </w:tabs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</w:p>
    <w:p w14:paraId="1D298006" w14:textId="38910968" w:rsidR="00713E20" w:rsidRPr="00713E20" w:rsidRDefault="00762472" w:rsidP="00233554">
      <w:pPr>
        <w:spacing w:line="260" w:lineRule="atLeast"/>
        <w:rPr>
          <w:rFonts w:ascii="Arial" w:hAnsi="Arial" w:cs="Arial"/>
          <w:i/>
          <w:iCs/>
          <w:sz w:val="18"/>
          <w:szCs w:val="18"/>
        </w:rPr>
      </w:pPr>
      <w:r w:rsidRPr="00D10CCC">
        <w:rPr>
          <w:rFonts w:ascii="Arial" w:hAnsi="Arial" w:cs="Arial"/>
          <w:i/>
          <w:iCs/>
          <w:color w:val="000000" w:themeColor="text1"/>
          <w:sz w:val="18"/>
          <w:szCs w:val="18"/>
        </w:rPr>
        <w:t>Die Welt zu einem sicheren Ort machen –</w:t>
      </w:r>
      <w:r w:rsidRPr="00AF314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</w:t>
      </w:r>
      <w:r w:rsidRPr="00D10CCC">
        <w:rPr>
          <w:rFonts w:ascii="Arial" w:hAnsi="Arial" w:cs="Arial"/>
          <w:i/>
          <w:iCs/>
          <w:color w:val="000000" w:themeColor="text1"/>
          <w:sz w:val="18"/>
          <w:szCs w:val="18"/>
        </w:rPr>
        <w:t>und das seit mehr als 150 Jahren: Dafür steht TÜV Rheinland als einer der weltweit führenden Prüfdienstleister mit einem Jahresumsatz von mehr als 2,</w:t>
      </w:r>
      <w:r w:rsidRPr="00AF314A">
        <w:rPr>
          <w:rFonts w:ascii="Arial" w:hAnsi="Arial" w:cs="Arial"/>
          <w:i/>
          <w:iCs/>
          <w:color w:val="000000" w:themeColor="text1"/>
          <w:sz w:val="18"/>
          <w:szCs w:val="18"/>
        </w:rPr>
        <w:t>7</w:t>
      </w:r>
      <w:r w:rsidRPr="00D10CCC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Milliarden Euro und 2</w:t>
      </w:r>
      <w:r w:rsidR="000311E0">
        <w:rPr>
          <w:rFonts w:ascii="Arial" w:hAnsi="Arial" w:cs="Arial"/>
          <w:i/>
          <w:iCs/>
          <w:color w:val="000000" w:themeColor="text1"/>
          <w:sz w:val="18"/>
          <w:szCs w:val="18"/>
        </w:rPr>
        <w:t>7</w:t>
      </w:r>
      <w:r w:rsidRPr="00D10CCC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.000 Mitarbeitenden in gut 50 Ländern. Die hoch qualifizierten Expertinnen und Experten prüfen technische Anlagen und Produkte, begleiten Innovationen und gestalten den Wandel zu mehr Nachhaltigkeit mit. Sie trainieren Menschen </w:t>
      </w:r>
      <w:proofErr w:type="gramStart"/>
      <w:r w:rsidRPr="00D10CCC">
        <w:rPr>
          <w:rFonts w:ascii="Arial" w:hAnsi="Arial" w:cs="Arial"/>
          <w:i/>
          <w:iCs/>
          <w:color w:val="000000" w:themeColor="text1"/>
          <w:sz w:val="18"/>
          <w:szCs w:val="18"/>
        </w:rPr>
        <w:t>in zahlreichen Berufen und zertifizieren</w:t>
      </w:r>
      <w:proofErr w:type="gramEnd"/>
      <w:r w:rsidRPr="00D10CCC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Managementsysteme nach internationalen Standards. Mit besonderer</w:t>
      </w:r>
      <w:r w:rsidRPr="00AF314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</w:t>
      </w:r>
      <w:r w:rsidRPr="00D10CCC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Expertise in Mobilität, Energieversorgung, Infrastruktur und vielen weiteren Bereichen </w:t>
      </w:r>
      <w:r>
        <w:rPr>
          <w:rFonts w:ascii="Arial" w:hAnsi="Arial" w:cs="Arial"/>
          <w:i/>
          <w:iCs/>
          <w:color w:val="000000" w:themeColor="text1"/>
          <w:sz w:val="18"/>
          <w:szCs w:val="18"/>
        </w:rPr>
        <w:t>s</w:t>
      </w:r>
      <w:r w:rsidRPr="00891E41">
        <w:rPr>
          <w:rFonts w:ascii="Arial" w:hAnsi="Arial" w:cs="Arial"/>
          <w:i/>
          <w:iCs/>
          <w:color w:val="000000" w:themeColor="text1"/>
          <w:sz w:val="18"/>
          <w:szCs w:val="18"/>
        </w:rPr>
        <w:t>ichert TÜV Rheinland unabhängig Qualität, insbesondere bei innovativen Technologien wie grünem Wasserstoff, künstlicher Intelligenz oder automatisiertem Fahren</w:t>
      </w:r>
      <w:r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</w:t>
      </w:r>
      <w:r w:rsidRPr="00D10CCC">
        <w:rPr>
          <w:rFonts w:ascii="Arial" w:hAnsi="Arial" w:cs="Arial"/>
          <w:i/>
          <w:iCs/>
          <w:color w:val="000000" w:themeColor="text1"/>
          <w:sz w:val="18"/>
          <w:szCs w:val="18"/>
        </w:rPr>
        <w:t>–</w:t>
      </w:r>
      <w:r w:rsidRPr="00AF314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</w:t>
      </w:r>
      <w:r w:rsidRPr="00D10CCC">
        <w:rPr>
          <w:rFonts w:ascii="Arial" w:hAnsi="Arial" w:cs="Arial"/>
          <w:i/>
          <w:iCs/>
          <w:color w:val="000000" w:themeColor="text1"/>
          <w:sz w:val="18"/>
          <w:szCs w:val="18"/>
        </w:rPr>
        <w:t>und ermöglicht so eine sichere und lebenswerte Zukunft.</w:t>
      </w:r>
      <w:r w:rsidRPr="00AF314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</w:t>
      </w:r>
      <w:r w:rsidRPr="00D10CCC">
        <w:rPr>
          <w:rFonts w:ascii="Arial" w:hAnsi="Arial" w:cs="Arial"/>
          <w:i/>
          <w:iCs/>
          <w:color w:val="000000" w:themeColor="text1"/>
          <w:sz w:val="18"/>
          <w:szCs w:val="18"/>
        </w:rPr>
        <w:t>Seit 2006 ist TÜV Rheinland Mitglied im Global Compact der Vereinten Nationen für mehr Nachhaltigkeit und gegen Korruption</w:t>
      </w:r>
      <w:r w:rsidRPr="00AF314A">
        <w:rPr>
          <w:rFonts w:ascii="Arial" w:hAnsi="Arial" w:cs="Arial"/>
          <w:i/>
          <w:iCs/>
          <w:color w:val="000000" w:themeColor="text1"/>
          <w:sz w:val="18"/>
          <w:szCs w:val="18"/>
        </w:rPr>
        <w:t>.</w:t>
      </w:r>
      <w:r w:rsidRPr="00FD3579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000000" w:themeColor="text1"/>
          <w:sz w:val="18"/>
          <w:szCs w:val="18"/>
        </w:rPr>
        <w:t>Hauptsitz des Unternehmens ist Köln, Deutschland.</w:t>
      </w:r>
      <w:r w:rsidRPr="00AF314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</w:t>
      </w:r>
      <w:r w:rsidR="00713E20" w:rsidRPr="00713E20">
        <w:rPr>
          <w:rFonts w:ascii="Arial" w:hAnsi="Arial" w:cs="Arial"/>
          <w:i/>
          <w:iCs/>
          <w:sz w:val="18"/>
          <w:szCs w:val="18"/>
        </w:rPr>
        <w:t xml:space="preserve">Website: </w:t>
      </w:r>
      <w:hyperlink r:id="rId14" w:history="1">
        <w:r w:rsidR="00713E20" w:rsidRPr="00713E20">
          <w:rPr>
            <w:rStyle w:val="Hyperlink"/>
            <w:rFonts w:ascii="Arial" w:hAnsi="Arial" w:cs="Arial"/>
            <w:i/>
            <w:iCs/>
            <w:sz w:val="18"/>
            <w:szCs w:val="18"/>
          </w:rPr>
          <w:t>www.tuv.com</w:t>
        </w:r>
      </w:hyperlink>
    </w:p>
    <w:p w14:paraId="42773871" w14:textId="77777777" w:rsidR="00C6773C" w:rsidRPr="000E1C4C" w:rsidRDefault="00C6773C" w:rsidP="000E1C4C">
      <w:pP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0E1C4C">
        <w:rPr>
          <w:rFonts w:ascii="Arial" w:hAnsi="Arial" w:cs="Arial"/>
          <w:i/>
          <w:sz w:val="18"/>
          <w:szCs w:val="18"/>
        </w:rPr>
        <w:t>________________________________________________________________________</w:t>
      </w:r>
    </w:p>
    <w:p w14:paraId="7D377B3E" w14:textId="77777777" w:rsidR="00713E20" w:rsidRPr="00713E20" w:rsidRDefault="00713E20" w:rsidP="00713E20">
      <w:pPr>
        <w:spacing w:line="280" w:lineRule="atLeast"/>
        <w:contextualSpacing/>
        <w:rPr>
          <w:rFonts w:ascii="Arial" w:hAnsi="Arial" w:cs="Arial"/>
          <w:sz w:val="20"/>
          <w:szCs w:val="20"/>
        </w:rPr>
      </w:pPr>
      <w:r w:rsidRPr="00713E20">
        <w:rPr>
          <w:rFonts w:ascii="Arial" w:hAnsi="Arial" w:cs="Arial"/>
          <w:sz w:val="20"/>
          <w:szCs w:val="20"/>
        </w:rPr>
        <w:t xml:space="preserve">Ihr Ansprechpartner für redaktionelle Fragen: </w:t>
      </w:r>
    </w:p>
    <w:p w14:paraId="547FE98A" w14:textId="77777777" w:rsidR="00713E20" w:rsidRPr="00713E20" w:rsidRDefault="00713E20" w:rsidP="00713E20">
      <w:pPr>
        <w:spacing w:line="280" w:lineRule="atLeast"/>
        <w:contextualSpacing/>
        <w:rPr>
          <w:rFonts w:ascii="Arial" w:hAnsi="Arial" w:cs="Arial"/>
          <w:sz w:val="20"/>
          <w:szCs w:val="20"/>
        </w:rPr>
      </w:pPr>
      <w:r w:rsidRPr="00713E20">
        <w:rPr>
          <w:rFonts w:ascii="Arial" w:hAnsi="Arial" w:cs="Arial"/>
          <w:sz w:val="20"/>
          <w:szCs w:val="20"/>
        </w:rPr>
        <w:lastRenderedPageBreak/>
        <w:t>Pressestelle TÜV Rheinland, Tel.: +49 2 21/8 06-21 48</w:t>
      </w:r>
    </w:p>
    <w:p w14:paraId="09F2211E" w14:textId="3A49A383" w:rsidR="003C722D" w:rsidRPr="00713E20" w:rsidRDefault="00713E20" w:rsidP="00713E20">
      <w:pPr>
        <w:widowControl w:val="0"/>
        <w:spacing w:after="0" w:line="280" w:lineRule="atLeast"/>
        <w:contextualSpacing/>
        <w:rPr>
          <w:rFonts w:ascii="Arial" w:hAnsi="Arial" w:cs="Arial"/>
          <w:sz w:val="18"/>
          <w:szCs w:val="18"/>
        </w:rPr>
      </w:pPr>
      <w:r w:rsidRPr="00713E20">
        <w:rPr>
          <w:rFonts w:ascii="Arial" w:hAnsi="Arial" w:cs="Arial"/>
          <w:sz w:val="20"/>
          <w:szCs w:val="20"/>
        </w:rPr>
        <w:t xml:space="preserve">Die aktuellen Presseinformationen sowie themenbezogene Fotos und Videos erhalten Sie auch per E-Mail über </w:t>
      </w:r>
      <w:hyperlink r:id="rId15" w:history="1">
        <w:r w:rsidRPr="00713E20">
          <w:rPr>
            <w:rStyle w:val="Hyperlink"/>
            <w:rFonts w:ascii="Arial" w:hAnsi="Arial" w:cs="Arial"/>
            <w:sz w:val="20"/>
            <w:szCs w:val="20"/>
          </w:rPr>
          <w:t>contact@press.tuv.com</w:t>
        </w:r>
      </w:hyperlink>
      <w:r w:rsidRPr="00713E20">
        <w:rPr>
          <w:rFonts w:ascii="Arial" w:hAnsi="Arial" w:cs="Arial"/>
          <w:sz w:val="20"/>
          <w:szCs w:val="20"/>
        </w:rPr>
        <w:t xml:space="preserve"> sowie im Internet: </w:t>
      </w:r>
      <w:hyperlink r:id="rId16" w:history="1">
        <w:r w:rsidRPr="00713E20">
          <w:rPr>
            <w:rStyle w:val="Hyperlink"/>
            <w:rFonts w:ascii="Arial" w:hAnsi="Arial" w:cs="Arial"/>
            <w:sz w:val="20"/>
            <w:szCs w:val="20"/>
          </w:rPr>
          <w:t>www.tuv.com/presse</w:t>
        </w:r>
      </w:hyperlink>
      <w:r w:rsidR="00406AAA">
        <w:rPr>
          <w:rFonts w:ascii="Arial" w:hAnsi="Arial" w:cs="Arial"/>
          <w:sz w:val="20"/>
          <w:szCs w:val="20"/>
        </w:rPr>
        <w:t>.</w:t>
      </w:r>
    </w:p>
    <w:sectPr w:rsidR="003C722D" w:rsidRPr="00713E20" w:rsidSect="003C722D">
      <w:headerReference w:type="default" r:id="rId17"/>
      <w:pgSz w:w="11906" w:h="16838" w:code="9"/>
      <w:pgMar w:top="2835" w:right="311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A0AB9" w14:textId="77777777" w:rsidR="006D6E0B" w:rsidRDefault="006D6E0B" w:rsidP="00D72123">
      <w:pPr>
        <w:spacing w:after="0" w:line="240" w:lineRule="auto"/>
      </w:pPr>
      <w:r>
        <w:separator/>
      </w:r>
    </w:p>
  </w:endnote>
  <w:endnote w:type="continuationSeparator" w:id="0">
    <w:p w14:paraId="68680658" w14:textId="77777777" w:rsidR="006D6E0B" w:rsidRDefault="006D6E0B" w:rsidP="00D72123">
      <w:pPr>
        <w:spacing w:after="0" w:line="240" w:lineRule="auto"/>
      </w:pPr>
      <w:r>
        <w:continuationSeparator/>
      </w:r>
    </w:p>
  </w:endnote>
  <w:endnote w:type="continuationNotice" w:id="1">
    <w:p w14:paraId="14CC26F0" w14:textId="77777777" w:rsidR="006D6E0B" w:rsidRDefault="006D6E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E6929" w14:textId="77777777" w:rsidR="006D6E0B" w:rsidRDefault="006D6E0B" w:rsidP="00D72123">
      <w:pPr>
        <w:spacing w:after="0" w:line="240" w:lineRule="auto"/>
      </w:pPr>
      <w:r>
        <w:separator/>
      </w:r>
    </w:p>
  </w:footnote>
  <w:footnote w:type="continuationSeparator" w:id="0">
    <w:p w14:paraId="37A91051" w14:textId="77777777" w:rsidR="006D6E0B" w:rsidRDefault="006D6E0B" w:rsidP="00D72123">
      <w:pPr>
        <w:spacing w:after="0" w:line="240" w:lineRule="auto"/>
      </w:pPr>
      <w:r>
        <w:continuationSeparator/>
      </w:r>
    </w:p>
  </w:footnote>
  <w:footnote w:type="continuationNotice" w:id="1">
    <w:p w14:paraId="1B5531C0" w14:textId="77777777" w:rsidR="006D6E0B" w:rsidRDefault="006D6E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98A1F" w14:textId="6DD55DB5" w:rsidR="00F90D2F" w:rsidRPr="00F90D2F" w:rsidRDefault="003C722D" w:rsidP="00F90D2F">
    <w:pPr>
      <w:pStyle w:val="Kopfzeile"/>
      <w:tabs>
        <w:tab w:val="clear" w:pos="9072"/>
        <w:tab w:val="right" w:pos="9639"/>
      </w:tabs>
      <w:rPr>
        <w:rFonts w:asciiTheme="minorHAnsi" w:hAnsiTheme="minorHAnsi"/>
        <w:sz w:val="30"/>
        <w:szCs w:val="30"/>
      </w:rPr>
    </w:pPr>
    <w:r>
      <w:rPr>
        <w:rFonts w:asciiTheme="minorHAnsi" w:hAnsiTheme="minorHAnsi"/>
        <w:noProof/>
        <w:sz w:val="30"/>
        <w:szCs w:val="30"/>
      </w:rPr>
      <w:drawing>
        <wp:anchor distT="0" distB="0" distL="114300" distR="114300" simplePos="0" relativeHeight="251658241" behindDoc="1" locked="0" layoutInCell="1" allowOverlap="1" wp14:anchorId="146B8456" wp14:editId="0B693576">
          <wp:simplePos x="0" y="0"/>
          <wp:positionH relativeFrom="column">
            <wp:posOffset>4452620</wp:posOffset>
          </wp:positionH>
          <wp:positionV relativeFrom="page">
            <wp:posOffset>247650</wp:posOffset>
          </wp:positionV>
          <wp:extent cx="1800000" cy="457200"/>
          <wp:effectExtent l="0" t="0" r="0" b="0"/>
          <wp:wrapNone/>
          <wp:docPr id="43" name="Grafik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UVR_L1de_P3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0F1BF13" wp14:editId="0ABC8807">
              <wp:simplePos x="0" y="0"/>
              <wp:positionH relativeFrom="column">
                <wp:posOffset>-723900</wp:posOffset>
              </wp:positionH>
              <wp:positionV relativeFrom="page">
                <wp:posOffset>5599430</wp:posOffset>
              </wp:positionV>
              <wp:extent cx="413385" cy="4352290"/>
              <wp:effectExtent l="0" t="0" r="5715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3385" cy="43522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53A97C9" w14:textId="77777777" w:rsidR="003C722D" w:rsidRPr="00264F71" w:rsidRDefault="003C722D" w:rsidP="003C722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264F7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® TÜV, TUEV und TUV sind eingetragene Marken. Eine Nutzung und Verwendung </w:t>
                          </w:r>
                          <w:proofErr w:type="gramStart"/>
                          <w:r w:rsidRPr="00264F7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bedarf</w:t>
                          </w:r>
                          <w:proofErr w:type="gramEnd"/>
                          <w:r w:rsidRPr="00264F7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der vorherigen Zustimmung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F1BF13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57pt;margin-top:440.9pt;width:32.55pt;height:34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YVDLgIAAFcEAAAOAAAAZHJzL2Uyb0RvYy54bWysVEtv2zAMvg/YfxB0X5w4SR9GnCJLkWFA&#10;0BZIh54VWYoNyKImKbGzXz9Kdh7tdhp2oUnx/ZH07KGtFTkI6yrQOR0NhpQIzaGo9C6nP15XX+4o&#10;cZ7pginQIqdH4ejD/POnWWMykUIJqhCWYBDtssbktPTeZEnieClq5gZghEalBFszj6LdJYVlDUav&#10;VZIOhzdJA7YwFrhwDl8fOyWdx/hSCu6fpXTCE5VTrM1HaiPdBprMZyzbWWbKivdlsH+oomaVxqTn&#10;UI/MM7K31R+h6opbcCD9gEOdgJQVF7EH7GY0/NDNpmRGxF4QHGfOMLn/F5Y/HTbmxRLffoUWBxgA&#10;aYzLHD6Gflpp6/DFSgnqEcLjGTbResLxcTIaj++mlHBUTcbTNL2PuCYXb2Od/yagJoHJqcWxRLTY&#10;Ye08ZkTTk0lI5kBVxapSKgphFcRSWXJgOETlY43o8c5KadLk9GY8HcbAGoJ7F1lpTHDpKXC+3bZ9&#10;o1sojti/hW41nOGrCotcM+dfmMVdwJZxv/0zEqkAk0DPUVKC/fW392Cf00DTW3RvcL1y6n7umRWU&#10;qO8a53c/mkzCPkZhMr1NUbDXmu21Ru/rJWDzIzwmwyMb7L06sdJC/YaXsAiJUcU0x+Jy6k/s0ndL&#10;j5fExWIRjXADDfNrvTE8hA5ghym8tm/Mmn5UHof8BKdFZNmHiXW2wVPDYu9BVnGcAeMO2B563N44&#10;5f7Swnlcy9Hq8j+Y/wYAAP//AwBQSwMEFAAGAAgAAAAhAKfasFLiAAAADQEAAA8AAABkcnMvZG93&#10;bnJldi54bWxMj0FLw0AQhe+C/2EZwYukm5S0xphNUUGol4Kx4HWbnSbB7GzIbpr47x1Pehzm8d73&#10;FbvF9uKCo+8cKUhWMQik2pmOGgXHj9coA+GDJqN7R6jgGz3syuurQufGzfSOlyo0gkvI51pBG8KQ&#10;S+nrFq32Kzcg8e/sRqsDn2MjzahnLre9XMfxVlrdES+0esCXFuuvarIK9uHYv31u4sMk5+d0qc7O&#10;3+1TpW5vlqdHEAGX8BeGX3xGh5KZTm4i40WvIEqSlGWCgixLWIIjUZo9gDhxdrO9X4MsC/nfovwB&#10;AAD//wMAUEsBAi0AFAAGAAgAAAAhALaDOJL+AAAA4QEAABMAAAAAAAAAAAAAAAAAAAAAAFtDb250&#10;ZW50X1R5cGVzXS54bWxQSwECLQAUAAYACAAAACEAOP0h/9YAAACUAQAACwAAAAAAAAAAAAAAAAAv&#10;AQAAX3JlbHMvLnJlbHNQSwECLQAUAAYACAAAACEAlZWFQy4CAABXBAAADgAAAAAAAAAAAAAAAAAu&#10;AgAAZHJzL2Uyb0RvYy54bWxQSwECLQAUAAYACAAAACEAp9qwUuIAAAANAQAADwAAAAAAAAAAAAAA&#10;AACIBAAAZHJzL2Rvd25yZXYueG1sUEsFBgAAAAAEAAQA8wAAAJcFAAAAAA==&#10;" fillcolor="white [3201]" stroked="f" strokeweight=".5pt">
              <v:textbox style="layout-flow:vertical;mso-layout-flow-alt:bottom-to-top">
                <w:txbxContent>
                  <w:p w14:paraId="553A97C9" w14:textId="77777777" w:rsidR="003C722D" w:rsidRPr="00264F71" w:rsidRDefault="003C722D" w:rsidP="003C722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264F71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® TÜV, TUEV und TUV sind eingetragene Marken. Eine Nutzung und Verwendung </w:t>
                    </w:r>
                    <w:proofErr w:type="gramStart"/>
                    <w:r w:rsidRPr="00264F71">
                      <w:rPr>
                        <w:rFonts w:ascii="Arial" w:hAnsi="Arial" w:cs="Arial"/>
                        <w:sz w:val="12"/>
                        <w:szCs w:val="12"/>
                      </w:rPr>
                      <w:t>bedarf</w:t>
                    </w:r>
                    <w:proofErr w:type="gramEnd"/>
                    <w:r w:rsidRPr="00264F71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der vorherigen Zustimmung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rFonts w:asciiTheme="minorHAnsi" w:hAnsiTheme="minorHAnsi"/>
        <w:sz w:val="30"/>
        <w:szCs w:val="30"/>
      </w:rPr>
      <w:tab/>
    </w:r>
    <w:r w:rsidR="00F90D2F">
      <w:rPr>
        <w:rFonts w:asciiTheme="minorHAnsi" w:hAnsiTheme="minorHAnsi"/>
        <w:sz w:val="30"/>
        <w:szCs w:val="30"/>
      </w:rPr>
      <w:tab/>
    </w:r>
  </w:p>
  <w:p w14:paraId="4AF4A49F" w14:textId="77777777" w:rsidR="00F90D2F" w:rsidRDefault="00F90D2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55F8A"/>
    <w:multiLevelType w:val="hybridMultilevel"/>
    <w:tmpl w:val="ECCA82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D4F7B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827479340">
    <w:abstractNumId w:val="1"/>
  </w:num>
  <w:num w:numId="2" w16cid:durableId="684481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77"/>
    <w:rsid w:val="0000330F"/>
    <w:rsid w:val="00003F7A"/>
    <w:rsid w:val="00015888"/>
    <w:rsid w:val="000209F1"/>
    <w:rsid w:val="000311E0"/>
    <w:rsid w:val="00054D0A"/>
    <w:rsid w:val="00061BAD"/>
    <w:rsid w:val="00064B9D"/>
    <w:rsid w:val="0006533A"/>
    <w:rsid w:val="000A4B26"/>
    <w:rsid w:val="000C65BE"/>
    <w:rsid w:val="000E1C4C"/>
    <w:rsid w:val="000F2434"/>
    <w:rsid w:val="001003E2"/>
    <w:rsid w:val="00102DB7"/>
    <w:rsid w:val="001073FA"/>
    <w:rsid w:val="00117800"/>
    <w:rsid w:val="00124089"/>
    <w:rsid w:val="00146B07"/>
    <w:rsid w:val="00150E4E"/>
    <w:rsid w:val="001529E3"/>
    <w:rsid w:val="0015389B"/>
    <w:rsid w:val="00154D0C"/>
    <w:rsid w:val="001644D0"/>
    <w:rsid w:val="00181C2F"/>
    <w:rsid w:val="001916BA"/>
    <w:rsid w:val="001A2B81"/>
    <w:rsid w:val="001B1ECA"/>
    <w:rsid w:val="001D18D1"/>
    <w:rsid w:val="001E4007"/>
    <w:rsid w:val="001E5D5E"/>
    <w:rsid w:val="001F5773"/>
    <w:rsid w:val="00201861"/>
    <w:rsid w:val="00204754"/>
    <w:rsid w:val="002207B1"/>
    <w:rsid w:val="00232759"/>
    <w:rsid w:val="00233554"/>
    <w:rsid w:val="00236FDE"/>
    <w:rsid w:val="0025449E"/>
    <w:rsid w:val="00255A4F"/>
    <w:rsid w:val="00262B3A"/>
    <w:rsid w:val="00262B87"/>
    <w:rsid w:val="00264F71"/>
    <w:rsid w:val="00286CEA"/>
    <w:rsid w:val="0029257D"/>
    <w:rsid w:val="002977DD"/>
    <w:rsid w:val="002A3CC4"/>
    <w:rsid w:val="002B4D4D"/>
    <w:rsid w:val="002D64D8"/>
    <w:rsid w:val="002D665E"/>
    <w:rsid w:val="002F14FD"/>
    <w:rsid w:val="003222D6"/>
    <w:rsid w:val="00330B36"/>
    <w:rsid w:val="0033560D"/>
    <w:rsid w:val="00356470"/>
    <w:rsid w:val="0035674C"/>
    <w:rsid w:val="00357838"/>
    <w:rsid w:val="00367DB0"/>
    <w:rsid w:val="00397DF9"/>
    <w:rsid w:val="00397F32"/>
    <w:rsid w:val="003B66DE"/>
    <w:rsid w:val="003B7125"/>
    <w:rsid w:val="003C722D"/>
    <w:rsid w:val="003D7281"/>
    <w:rsid w:val="003E70CB"/>
    <w:rsid w:val="003F6BDA"/>
    <w:rsid w:val="00406AAA"/>
    <w:rsid w:val="00417DE6"/>
    <w:rsid w:val="00431F6C"/>
    <w:rsid w:val="00461A1B"/>
    <w:rsid w:val="004869D2"/>
    <w:rsid w:val="0049235C"/>
    <w:rsid w:val="004D0200"/>
    <w:rsid w:val="004E0AFA"/>
    <w:rsid w:val="004F0C38"/>
    <w:rsid w:val="00500879"/>
    <w:rsid w:val="005023C9"/>
    <w:rsid w:val="00510A87"/>
    <w:rsid w:val="00537AC3"/>
    <w:rsid w:val="00557F52"/>
    <w:rsid w:val="005656CC"/>
    <w:rsid w:val="005657DF"/>
    <w:rsid w:val="005820C4"/>
    <w:rsid w:val="0058780D"/>
    <w:rsid w:val="005B2628"/>
    <w:rsid w:val="005C1244"/>
    <w:rsid w:val="005C2271"/>
    <w:rsid w:val="005C39AF"/>
    <w:rsid w:val="005C4A8F"/>
    <w:rsid w:val="005E2177"/>
    <w:rsid w:val="0060625B"/>
    <w:rsid w:val="0061121D"/>
    <w:rsid w:val="00613B62"/>
    <w:rsid w:val="00623A9C"/>
    <w:rsid w:val="00624234"/>
    <w:rsid w:val="00637FFE"/>
    <w:rsid w:val="006537E3"/>
    <w:rsid w:val="006702BB"/>
    <w:rsid w:val="00673563"/>
    <w:rsid w:val="006A4796"/>
    <w:rsid w:val="006D6E0B"/>
    <w:rsid w:val="006F71F3"/>
    <w:rsid w:val="00707004"/>
    <w:rsid w:val="00713E20"/>
    <w:rsid w:val="0071494C"/>
    <w:rsid w:val="00754CEE"/>
    <w:rsid w:val="00762472"/>
    <w:rsid w:val="00771216"/>
    <w:rsid w:val="00775F05"/>
    <w:rsid w:val="007815E7"/>
    <w:rsid w:val="007959C1"/>
    <w:rsid w:val="007A6BD3"/>
    <w:rsid w:val="007D0597"/>
    <w:rsid w:val="00805F57"/>
    <w:rsid w:val="0080654A"/>
    <w:rsid w:val="00832D9D"/>
    <w:rsid w:val="0085176A"/>
    <w:rsid w:val="00870E2A"/>
    <w:rsid w:val="008863B3"/>
    <w:rsid w:val="008906FA"/>
    <w:rsid w:val="008A630C"/>
    <w:rsid w:val="008B2C5A"/>
    <w:rsid w:val="008C3CEF"/>
    <w:rsid w:val="008C4EEA"/>
    <w:rsid w:val="008C7570"/>
    <w:rsid w:val="008D7592"/>
    <w:rsid w:val="008E1EEC"/>
    <w:rsid w:val="008E29CA"/>
    <w:rsid w:val="008E3E1F"/>
    <w:rsid w:val="008F159A"/>
    <w:rsid w:val="0090678C"/>
    <w:rsid w:val="00910393"/>
    <w:rsid w:val="00910595"/>
    <w:rsid w:val="00914B2B"/>
    <w:rsid w:val="00965509"/>
    <w:rsid w:val="00966212"/>
    <w:rsid w:val="00972400"/>
    <w:rsid w:val="00984C2F"/>
    <w:rsid w:val="009976AF"/>
    <w:rsid w:val="009A256F"/>
    <w:rsid w:val="009D404E"/>
    <w:rsid w:val="009E005A"/>
    <w:rsid w:val="009F1131"/>
    <w:rsid w:val="00A14F4B"/>
    <w:rsid w:val="00A45470"/>
    <w:rsid w:val="00A836B2"/>
    <w:rsid w:val="00A84790"/>
    <w:rsid w:val="00A917A6"/>
    <w:rsid w:val="00A96D76"/>
    <w:rsid w:val="00AB5977"/>
    <w:rsid w:val="00AC0CA7"/>
    <w:rsid w:val="00B14C97"/>
    <w:rsid w:val="00B26031"/>
    <w:rsid w:val="00B27201"/>
    <w:rsid w:val="00B45F80"/>
    <w:rsid w:val="00B509EA"/>
    <w:rsid w:val="00B62302"/>
    <w:rsid w:val="00B66ED2"/>
    <w:rsid w:val="00B7224A"/>
    <w:rsid w:val="00B73198"/>
    <w:rsid w:val="00BB1D8B"/>
    <w:rsid w:val="00C159DC"/>
    <w:rsid w:val="00C23770"/>
    <w:rsid w:val="00C41614"/>
    <w:rsid w:val="00C45E98"/>
    <w:rsid w:val="00C56CF8"/>
    <w:rsid w:val="00C6773C"/>
    <w:rsid w:val="00C804BD"/>
    <w:rsid w:val="00C81B8A"/>
    <w:rsid w:val="00C82B80"/>
    <w:rsid w:val="00C908E5"/>
    <w:rsid w:val="00C941AB"/>
    <w:rsid w:val="00C96952"/>
    <w:rsid w:val="00CB023F"/>
    <w:rsid w:val="00CB2873"/>
    <w:rsid w:val="00CC18FB"/>
    <w:rsid w:val="00CD3C15"/>
    <w:rsid w:val="00CE0625"/>
    <w:rsid w:val="00D04272"/>
    <w:rsid w:val="00D46ADE"/>
    <w:rsid w:val="00D5228C"/>
    <w:rsid w:val="00D60257"/>
    <w:rsid w:val="00D72123"/>
    <w:rsid w:val="00D74432"/>
    <w:rsid w:val="00D76496"/>
    <w:rsid w:val="00D94B8C"/>
    <w:rsid w:val="00DA3D25"/>
    <w:rsid w:val="00DB7959"/>
    <w:rsid w:val="00DC4ABD"/>
    <w:rsid w:val="00DE2494"/>
    <w:rsid w:val="00DF5E6C"/>
    <w:rsid w:val="00E376FC"/>
    <w:rsid w:val="00E45661"/>
    <w:rsid w:val="00E65A37"/>
    <w:rsid w:val="00E73281"/>
    <w:rsid w:val="00E87ACE"/>
    <w:rsid w:val="00E95F60"/>
    <w:rsid w:val="00EA487A"/>
    <w:rsid w:val="00EC10CC"/>
    <w:rsid w:val="00EC60A0"/>
    <w:rsid w:val="00EE100B"/>
    <w:rsid w:val="00EE3927"/>
    <w:rsid w:val="00EF2898"/>
    <w:rsid w:val="00F07706"/>
    <w:rsid w:val="00F15E46"/>
    <w:rsid w:val="00F17684"/>
    <w:rsid w:val="00F2793F"/>
    <w:rsid w:val="00F35C9D"/>
    <w:rsid w:val="00F369AD"/>
    <w:rsid w:val="00F470C0"/>
    <w:rsid w:val="00F64495"/>
    <w:rsid w:val="00F906CD"/>
    <w:rsid w:val="00F90D2F"/>
    <w:rsid w:val="00FB6643"/>
    <w:rsid w:val="00FB6FB4"/>
    <w:rsid w:val="00FC6232"/>
    <w:rsid w:val="00FD7E67"/>
    <w:rsid w:val="00FE5F16"/>
    <w:rsid w:val="00FF607E"/>
    <w:rsid w:val="07C9CBD2"/>
    <w:rsid w:val="132A59AC"/>
    <w:rsid w:val="13A2761B"/>
    <w:rsid w:val="1D5CB9F3"/>
    <w:rsid w:val="1E044E78"/>
    <w:rsid w:val="201EC0E1"/>
    <w:rsid w:val="28740BEA"/>
    <w:rsid w:val="2D46D3CA"/>
    <w:rsid w:val="39008127"/>
    <w:rsid w:val="39E372C8"/>
    <w:rsid w:val="429B9CFC"/>
    <w:rsid w:val="4E6AC7E1"/>
    <w:rsid w:val="5F121E21"/>
    <w:rsid w:val="639EBDF9"/>
    <w:rsid w:val="65F96DB6"/>
    <w:rsid w:val="68CF3B01"/>
    <w:rsid w:val="6D270D4B"/>
    <w:rsid w:val="70E79189"/>
    <w:rsid w:val="75B79397"/>
    <w:rsid w:val="784F3B21"/>
    <w:rsid w:val="78F74616"/>
    <w:rsid w:val="7E3A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E03D64"/>
  <w15:docId w15:val="{4186FEBF-AF22-4A6F-A6DE-B5195E53C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FFE"/>
  </w:style>
  <w:style w:type="paragraph" w:styleId="berschrift1">
    <w:name w:val="heading 1"/>
    <w:basedOn w:val="Standard"/>
    <w:next w:val="Standard"/>
    <w:link w:val="berschrift1Zchn"/>
    <w:uiPriority w:val="9"/>
    <w:qFormat/>
    <w:rsid w:val="00D5228C"/>
    <w:pPr>
      <w:keepNext/>
      <w:keepLines/>
      <w:numPr>
        <w:numId w:val="1"/>
      </w:numPr>
      <w:spacing w:before="480" w:after="240" w:line="280" w:lineRule="atLeast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5228C"/>
    <w:pPr>
      <w:keepNext/>
      <w:keepLines/>
      <w:numPr>
        <w:ilvl w:val="1"/>
        <w:numId w:val="1"/>
      </w:numPr>
      <w:spacing w:before="200" w:after="100" w:line="280" w:lineRule="atLeast"/>
      <w:outlineLvl w:val="1"/>
    </w:pPr>
    <w:rPr>
      <w:rFonts w:ascii="Arial" w:eastAsiaTheme="majorEastAsia" w:hAnsi="Arial" w:cstheme="majorBidi"/>
      <w:b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5228C"/>
    <w:pPr>
      <w:keepNext/>
      <w:keepLines/>
      <w:numPr>
        <w:ilvl w:val="2"/>
        <w:numId w:val="1"/>
      </w:numPr>
      <w:spacing w:before="200" w:after="100" w:line="280" w:lineRule="atLeast"/>
      <w:outlineLvl w:val="2"/>
    </w:pPr>
    <w:rPr>
      <w:rFonts w:ascii="Arial" w:eastAsiaTheme="majorEastAsia" w:hAnsi="Arial" w:cstheme="majorBidi"/>
      <w:b/>
      <w:sz w:val="20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5228C"/>
    <w:pPr>
      <w:keepNext/>
      <w:keepLines/>
      <w:numPr>
        <w:ilvl w:val="3"/>
        <w:numId w:val="1"/>
      </w:numPr>
      <w:spacing w:before="200" w:after="100" w:line="280" w:lineRule="atLeast"/>
      <w:outlineLvl w:val="3"/>
    </w:pPr>
    <w:rPr>
      <w:rFonts w:ascii="Arial" w:eastAsiaTheme="majorEastAsia" w:hAnsi="Arial" w:cstheme="majorBidi"/>
      <w:b/>
      <w:i/>
      <w:iCs/>
      <w:sz w:val="20"/>
      <w:szCs w:val="2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5228C"/>
    <w:pPr>
      <w:keepNext/>
      <w:keepLines/>
      <w:numPr>
        <w:ilvl w:val="4"/>
        <w:numId w:val="1"/>
      </w:numPr>
      <w:spacing w:before="200" w:after="100" w:line="280" w:lineRule="atLeast"/>
      <w:outlineLvl w:val="4"/>
    </w:pPr>
    <w:rPr>
      <w:rFonts w:ascii="Arial" w:eastAsiaTheme="majorEastAsia" w:hAnsi="Arial" w:cstheme="majorBidi"/>
      <w:sz w:val="20"/>
      <w:szCs w:val="2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D5228C"/>
    <w:pPr>
      <w:keepNext/>
      <w:keepLines/>
      <w:numPr>
        <w:ilvl w:val="5"/>
        <w:numId w:val="1"/>
      </w:numPr>
      <w:spacing w:before="200" w:after="0" w:line="280" w:lineRule="atLeast"/>
      <w:outlineLvl w:val="5"/>
    </w:pPr>
    <w:rPr>
      <w:rFonts w:ascii="Arial" w:eastAsiaTheme="majorEastAsia" w:hAnsi="Arial" w:cstheme="majorBidi"/>
      <w:i/>
      <w:sz w:val="20"/>
      <w:szCs w:val="20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D5228C"/>
    <w:pPr>
      <w:keepNext/>
      <w:keepLines/>
      <w:numPr>
        <w:ilvl w:val="6"/>
        <w:numId w:val="1"/>
      </w:numPr>
      <w:spacing w:before="200" w:after="0" w:line="280" w:lineRule="atLeast"/>
      <w:outlineLvl w:val="6"/>
    </w:pPr>
    <w:rPr>
      <w:rFonts w:ascii="Arial" w:eastAsiaTheme="majorEastAsia" w:hAnsi="Arial" w:cstheme="majorBidi"/>
      <w:i/>
      <w:iCs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D5228C"/>
    <w:pPr>
      <w:keepNext/>
      <w:keepLines/>
      <w:numPr>
        <w:ilvl w:val="7"/>
        <w:numId w:val="1"/>
      </w:numPr>
      <w:spacing w:before="200" w:after="0" w:line="280" w:lineRule="atLeast"/>
      <w:outlineLvl w:val="7"/>
    </w:pPr>
    <w:rPr>
      <w:rFonts w:ascii="Arial" w:eastAsiaTheme="majorEastAsia" w:hAnsi="Arial" w:cstheme="majorBidi"/>
      <w:sz w:val="20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D5228C"/>
    <w:pPr>
      <w:keepNext/>
      <w:keepLines/>
      <w:numPr>
        <w:ilvl w:val="8"/>
        <w:numId w:val="1"/>
      </w:numPr>
      <w:spacing w:before="200" w:after="0" w:line="280" w:lineRule="atLeast"/>
      <w:outlineLvl w:val="8"/>
    </w:pPr>
    <w:rPr>
      <w:rFonts w:ascii="Arial" w:eastAsiaTheme="majorEastAsia" w:hAnsi="Arial" w:cstheme="majorBidi"/>
      <w:i/>
      <w:iCs/>
      <w:sz w:val="20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054D0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54D0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54D0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54D0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54D0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4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4D0A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72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72123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D7212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D72123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nhideWhenUsed/>
    <w:rsid w:val="00F9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F90D2F"/>
  </w:style>
  <w:style w:type="table" w:styleId="Tabellenraster">
    <w:name w:val="Table Grid"/>
    <w:basedOn w:val="NormaleTabelle"/>
    <w:uiPriority w:val="59"/>
    <w:rsid w:val="00C45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notenzeichen">
    <w:name w:val="footnote reference"/>
    <w:basedOn w:val="Absatz-Standardschriftart"/>
    <w:uiPriority w:val="99"/>
    <w:semiHidden/>
    <w:unhideWhenUsed/>
    <w:rsid w:val="00624234"/>
    <w:rPr>
      <w:vertAlign w:val="superscript"/>
    </w:rPr>
  </w:style>
  <w:style w:type="paragraph" w:styleId="Listenabsatz">
    <w:name w:val="List Paragraph"/>
    <w:basedOn w:val="Standard"/>
    <w:uiPriority w:val="34"/>
    <w:qFormat/>
    <w:rsid w:val="00330B3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6773C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5228C"/>
    <w:rPr>
      <w:rFonts w:ascii="Arial" w:eastAsiaTheme="majorEastAsia" w:hAnsi="Arial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5228C"/>
    <w:rPr>
      <w:rFonts w:ascii="Arial" w:eastAsiaTheme="majorEastAsia" w:hAnsi="Arial" w:cstheme="majorBidi"/>
      <w:b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5228C"/>
    <w:rPr>
      <w:rFonts w:ascii="Arial" w:eastAsiaTheme="majorEastAsia" w:hAnsi="Arial" w:cstheme="majorBidi"/>
      <w:b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5228C"/>
    <w:rPr>
      <w:rFonts w:ascii="Arial" w:eastAsiaTheme="majorEastAsia" w:hAnsi="Arial" w:cstheme="majorBidi"/>
      <w:b/>
      <w:i/>
      <w:iCs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5228C"/>
    <w:rPr>
      <w:rFonts w:ascii="Arial" w:eastAsiaTheme="majorEastAsia" w:hAnsi="Arial" w:cstheme="majorBidi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D5228C"/>
    <w:rPr>
      <w:rFonts w:ascii="Arial" w:eastAsiaTheme="majorEastAsia" w:hAnsi="Arial" w:cstheme="majorBidi"/>
      <w:i/>
      <w:sz w:val="20"/>
      <w:szCs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D5228C"/>
    <w:rPr>
      <w:rFonts w:ascii="Arial" w:eastAsiaTheme="majorEastAsia" w:hAnsi="Arial" w:cstheme="majorBidi"/>
      <w:i/>
      <w:iCs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D5228C"/>
    <w:rPr>
      <w:rFonts w:ascii="Arial" w:eastAsiaTheme="majorEastAsia" w:hAnsi="Arial" w:cstheme="majorBidi"/>
      <w:sz w:val="20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D5228C"/>
    <w:rPr>
      <w:rFonts w:ascii="Arial" w:eastAsiaTheme="majorEastAsia" w:hAnsi="Arial" w:cstheme="majorBidi"/>
      <w:i/>
      <w:iCs/>
      <w:sz w:val="20"/>
      <w:szCs w:val="2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2603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14F4B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1538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limada.tech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nsulting.tuv.com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tuv.com/press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sulting.tuv.com/leistungen/nachhaltigkeitsberatung/klimarisikoanalys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ontact@press.tuv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uv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a45d36-fad2-43ae-9001-519f8d2cb53c">
      <Terms xmlns="http://schemas.microsoft.com/office/infopath/2007/PartnerControls"/>
    </lcf76f155ced4ddcb4097134ff3c332f>
    <TaxCatchAll xmlns="4cd65f0a-1680-41f6-9490-65a303c396ed" xsi:nil="true"/>
    <Finalisierung xmlns="7ea45d36-fad2-43ae-9001-519f8d2cb53c">false</Finalisierung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A7E78839D25C47B886DC4362E17C66" ma:contentTypeVersion="15" ma:contentTypeDescription="Ein neues Dokument erstellen." ma:contentTypeScope="" ma:versionID="a5a679e813050114fcf038ed680eb84d">
  <xsd:schema xmlns:xsd="http://www.w3.org/2001/XMLSchema" xmlns:xs="http://www.w3.org/2001/XMLSchema" xmlns:p="http://schemas.microsoft.com/office/2006/metadata/properties" xmlns:ns2="7ea45d36-fad2-43ae-9001-519f8d2cb53c" xmlns:ns3="4cd65f0a-1680-41f6-9490-65a303c396ed" targetNamespace="http://schemas.microsoft.com/office/2006/metadata/properties" ma:root="true" ma:fieldsID="99e7b1657c858d6bd662d6602d4d461a" ns2:_="" ns3:_="">
    <xsd:import namespace="7ea45d36-fad2-43ae-9001-519f8d2cb53c"/>
    <xsd:import namespace="4cd65f0a-1680-41f6-9490-65a303c396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Finalisieru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45d36-fad2-43ae-9001-519f8d2cb5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81b5bb2-a302-4590-b7a8-2dfd7386c9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Finalisierung" ma:index="21" nillable="true" ma:displayName="Finalisierung" ma:default="0" ma:internalName="Finalisierung">
      <xsd:simpleType>
        <xsd:restriction base="dms:Boolea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65f0a-1680-41f6-9490-65a303c396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520fca-e594-4573-8e2d-312db029666d}" ma:internalName="TaxCatchAll" ma:showField="CatchAllData" ma:web="4cd65f0a-1680-41f6-9490-65a303c396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8F4773-B9BF-4331-8270-1981015E6B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BF36A6-D03A-4F4D-84B4-BD18CE841D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4CA4B0-BA84-42AA-8A44-61FFBA340E55}">
  <ds:schemaRefs>
    <ds:schemaRef ds:uri="http://schemas.microsoft.com/office/2006/metadata/properties"/>
    <ds:schemaRef ds:uri="http://schemas.microsoft.com/office/infopath/2007/PartnerControls"/>
    <ds:schemaRef ds:uri="7ea45d36-fad2-43ae-9001-519f8d2cb53c"/>
    <ds:schemaRef ds:uri="4cd65f0a-1680-41f6-9490-65a303c396ed"/>
  </ds:schemaRefs>
</ds:datastoreItem>
</file>

<file path=customXml/itemProps4.xml><?xml version="1.0" encoding="utf-8"?>
<ds:datastoreItem xmlns:ds="http://schemas.openxmlformats.org/officeDocument/2006/customXml" ds:itemID="{241C6379-A563-4EAE-8ADD-98D74239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45d36-fad2-43ae-9001-519f8d2cb53c"/>
    <ds:schemaRef ds:uri="4cd65f0a-1680-41f6-9490-65a303c39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714</Words>
  <Characters>4500</Characters>
  <Application>Microsoft Office Word</Application>
  <DocSecurity>0</DocSecurity>
  <Lines>37</Lines>
  <Paragraphs>10</Paragraphs>
  <ScaleCrop>false</ScaleCrop>
  <Company>TUV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Pressestelle TÜV Rheinland</dc:creator>
  <cp:keywords/>
  <dc:description/>
  <cp:lastModifiedBy>Raphaela Fremuth</cp:lastModifiedBy>
  <cp:revision>16</cp:revision>
  <cp:lastPrinted>2017-12-06T17:02:00Z</cp:lastPrinted>
  <dcterms:created xsi:type="dcterms:W3CDTF">2025-08-14T07:15:00Z</dcterms:created>
  <dcterms:modified xsi:type="dcterms:W3CDTF">2025-08-18T09:28:00Z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2021-09-20T06:32:17Z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c15ac2a4-13ff-433e-9d8c-b76087356f68</vt:lpwstr>
  </property>
  <property fmtid="{D5CDD505-2E9C-101B-9397-08002B2CF9AE}" pid="8" name="MSIP_Label_d3d538fd-7cd2-4b8b-bd42-f6ee8cc1e568_ContentBits">
    <vt:lpwstr>0</vt:lpwstr>
  </property>
  <property fmtid="{D5CDD505-2E9C-101B-9397-08002B2CF9AE}" pid="9" name="ContentTypeId">
    <vt:lpwstr>0x010100CFA7E78839D25C47B886DC4362E17C66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