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5392" w:rsidR="00FC5392" w:rsidP="00FC5392" w:rsidRDefault="00FC5392" w14:paraId="5970A36E" w14:textId="77777777">
      <w:pPr>
        <w:spacing w:line="360" w:lineRule="auto"/>
        <w:rPr>
          <w:rFonts w:ascii="Arial" w:hAnsi="Arial" w:cs="Arial"/>
          <w:sz w:val="20"/>
          <w:szCs w:val="20"/>
          <w:u w:val="single"/>
        </w:rPr>
      </w:pPr>
      <w:r w:rsidRPr="00FC5392">
        <w:rPr>
          <w:rFonts w:ascii="Arial" w:hAnsi="Arial" w:cs="Arial"/>
          <w:b/>
          <w:bCs/>
          <w:sz w:val="20"/>
          <w:szCs w:val="20"/>
          <w:u w:val="single"/>
        </w:rPr>
        <w:t>Schienenverkehr: TÜV Rheinland zertifiziert neues Mehrzweckfahrzeug WINDHOFF MPV VentuS GAF</w:t>
      </w:r>
    </w:p>
    <w:p w:rsidRPr="00FC5392" w:rsidR="00673563" w:rsidP="00673563" w:rsidRDefault="00FC5392" w14:paraId="398B854B" w14:textId="324B58D9">
      <w:pPr>
        <w:spacing w:after="0" w:line="360" w:lineRule="auto"/>
        <w:ind w:right="-2"/>
        <w:rPr>
          <w:rFonts w:ascii="Arial" w:hAnsi="Arial" w:cs="Arial"/>
          <w:sz w:val="20"/>
          <w:szCs w:val="20"/>
        </w:rPr>
      </w:pPr>
      <w:r w:rsidRPr="00FC5392">
        <w:rPr>
          <w:rFonts w:ascii="Arial" w:hAnsi="Arial" w:cs="Arial"/>
          <w:sz w:val="20"/>
          <w:szCs w:val="20"/>
        </w:rPr>
        <w:t xml:space="preserve">Erstes Nebenfahrzeug in Deutschland erhält Genehmigung für das Inverkehrbringen von Fahrzeugen (GIF) gemäß den europäischen TSI-Verordnungen / TÜV Rheinland Rail Certification B.V. begleitet das Projekt als akkreditierte Zertifizierungsstelle / </w:t>
      </w:r>
      <w:hyperlink w:history="1" r:id="rId11">
        <w:r w:rsidRPr="00FC5392">
          <w:rPr>
            <w:rStyle w:val="Hyperlink"/>
            <w:rFonts w:ascii="Arial" w:hAnsi="Arial" w:cs="Arial"/>
            <w:sz w:val="20"/>
            <w:szCs w:val="20"/>
          </w:rPr>
          <w:t>www.tuv.com/schienenfahrzeuge</w:t>
        </w:r>
      </w:hyperlink>
    </w:p>
    <w:p w:rsidR="00FC5392" w:rsidP="00673563" w:rsidRDefault="00FC5392" w14:paraId="449F43A0" w14:textId="77777777">
      <w:pPr>
        <w:spacing w:after="0" w:line="360" w:lineRule="auto"/>
        <w:ind w:right="-2"/>
      </w:pPr>
    </w:p>
    <w:p w:rsidRPr="00317BD6" w:rsidR="00FC5392" w:rsidP="00673563" w:rsidRDefault="00FC5392" w14:paraId="63C87BFC" w14:textId="77777777">
      <w:pPr>
        <w:spacing w:after="0" w:line="360" w:lineRule="auto"/>
        <w:ind w:right="-2"/>
        <w:rPr>
          <w:rFonts w:ascii="Arial" w:hAnsi="Arial" w:cs="Arial"/>
          <w:bCs/>
          <w:sz w:val="20"/>
          <w:szCs w:val="20"/>
        </w:rPr>
      </w:pPr>
    </w:p>
    <w:p w:rsidRPr="00FC5392" w:rsidR="00FC5392" w:rsidP="00FC5392" w:rsidRDefault="132A59AC" w14:paraId="507EB2D5" w14:textId="534184B4">
      <w:pPr>
        <w:spacing w:line="360" w:lineRule="auto"/>
        <w:rPr>
          <w:rFonts w:ascii="Arial" w:hAnsi="Arial" w:cs="Arial"/>
          <w:sz w:val="20"/>
          <w:szCs w:val="20"/>
        </w:rPr>
      </w:pPr>
      <w:r w:rsidRPr="00FC5392">
        <w:rPr>
          <w:rFonts w:ascii="Arial" w:hAnsi="Arial" w:cs="Arial"/>
          <w:b/>
          <w:bCs/>
          <w:sz w:val="20"/>
          <w:szCs w:val="20"/>
        </w:rPr>
        <w:t>Köln</w:t>
      </w:r>
      <w:r w:rsidRPr="00FC5392" w:rsidR="00673563">
        <w:rPr>
          <w:rFonts w:ascii="Arial" w:hAnsi="Arial" w:cs="Arial"/>
          <w:b/>
          <w:bCs/>
          <w:sz w:val="20"/>
          <w:szCs w:val="20"/>
        </w:rPr>
        <w:t>,</w:t>
      </w:r>
      <w:r w:rsidRPr="00FC5392" w:rsidR="2D46D3CA">
        <w:rPr>
          <w:rFonts w:ascii="Arial" w:hAnsi="Arial" w:cs="Arial"/>
          <w:b/>
          <w:bCs/>
          <w:sz w:val="20"/>
          <w:szCs w:val="20"/>
        </w:rPr>
        <w:t xml:space="preserve"> </w:t>
      </w:r>
      <w:r w:rsidR="00FC5392">
        <w:rPr>
          <w:rFonts w:ascii="Arial" w:hAnsi="Arial" w:cs="Arial"/>
          <w:b/>
          <w:bCs/>
          <w:sz w:val="20"/>
          <w:szCs w:val="20"/>
        </w:rPr>
        <w:t>21</w:t>
      </w:r>
      <w:r w:rsidRPr="00FC5392" w:rsidR="00673563">
        <w:rPr>
          <w:rFonts w:ascii="Arial" w:hAnsi="Arial" w:cs="Arial"/>
          <w:b/>
          <w:bCs/>
          <w:sz w:val="20"/>
          <w:szCs w:val="20"/>
        </w:rPr>
        <w:t xml:space="preserve">. </w:t>
      </w:r>
      <w:r w:rsidRPr="00FC5392" w:rsidR="00762472">
        <w:rPr>
          <w:rFonts w:ascii="Arial" w:hAnsi="Arial" w:cs="Arial"/>
          <w:b/>
          <w:bCs/>
          <w:sz w:val="20"/>
          <w:szCs w:val="20"/>
        </w:rPr>
        <w:t>Mai</w:t>
      </w:r>
      <w:r w:rsidRPr="00FC5392" w:rsidR="70E79189">
        <w:rPr>
          <w:rFonts w:ascii="Arial" w:hAnsi="Arial" w:cs="Arial"/>
          <w:b/>
          <w:bCs/>
          <w:sz w:val="20"/>
          <w:szCs w:val="20"/>
        </w:rPr>
        <w:t xml:space="preserve"> 202</w:t>
      </w:r>
      <w:r w:rsidRPr="00FC5392" w:rsidR="00762472">
        <w:rPr>
          <w:rFonts w:ascii="Arial" w:hAnsi="Arial" w:cs="Arial"/>
          <w:b/>
          <w:bCs/>
          <w:sz w:val="20"/>
          <w:szCs w:val="20"/>
        </w:rPr>
        <w:t>5</w:t>
      </w:r>
      <w:r w:rsidRPr="00FC5392" w:rsidR="201EC0E1">
        <w:rPr>
          <w:rFonts w:ascii="Arial" w:hAnsi="Arial" w:cs="Arial"/>
          <w:b/>
          <w:bCs/>
          <w:sz w:val="20"/>
          <w:szCs w:val="20"/>
        </w:rPr>
        <w:t xml:space="preserve">. </w:t>
      </w:r>
      <w:r w:rsidRPr="00FC5392" w:rsidR="00FC5392">
        <w:rPr>
          <w:rFonts w:ascii="Arial" w:hAnsi="Arial" w:cs="Arial"/>
          <w:sz w:val="20"/>
          <w:szCs w:val="20"/>
        </w:rPr>
        <w:t>TÜV Rheinland hat das neue Mehrzweckfahrzeug MPV</w:t>
      </w:r>
      <w:r w:rsidRPr="00FC5392" w:rsidR="00FC5392">
        <w:rPr>
          <w:rFonts w:ascii="Arial" w:hAnsi="Arial" w:cs="Arial"/>
          <w:b/>
          <w:bCs/>
          <w:sz w:val="20"/>
          <w:szCs w:val="20"/>
          <w:vertAlign w:val="superscript"/>
        </w:rPr>
        <w:t>®</w:t>
      </w:r>
      <w:r w:rsidRPr="00FC5392" w:rsidR="00FC5392">
        <w:rPr>
          <w:rFonts w:ascii="Arial" w:hAnsi="Arial" w:cs="Arial"/>
          <w:sz w:val="20"/>
          <w:szCs w:val="20"/>
        </w:rPr>
        <w:t xml:space="preserve"> VentuS</w:t>
      </w:r>
      <w:r w:rsidRPr="00FC5392" w:rsidR="00FC5392">
        <w:rPr>
          <w:rFonts w:ascii="Arial" w:hAnsi="Arial" w:cs="Arial"/>
          <w:b/>
          <w:bCs/>
          <w:sz w:val="20"/>
          <w:szCs w:val="20"/>
          <w:vertAlign w:val="superscript"/>
        </w:rPr>
        <w:t>®</w:t>
      </w:r>
      <w:r w:rsidRPr="00FC5392" w:rsidR="00FC5392">
        <w:rPr>
          <w:rFonts w:ascii="Arial" w:hAnsi="Arial" w:cs="Arial"/>
          <w:sz w:val="20"/>
          <w:szCs w:val="20"/>
        </w:rPr>
        <w:t xml:space="preserve"> GAF (MPV, „multi-purpose vehicle“) von WINDHOFF nach Konformität mit den europäischen TSI-Normen gemäß dem vierten Eisenbahnpaket zertifiziert. Die Zertifizierung durch TÜV Rheinland bestätigt, dass das Fahrzeug alle relevanten Sicherheitsstandards und Betriebsanforderungen für den Einsatz im deutschen Schienennetz erfüllt. </w:t>
      </w:r>
    </w:p>
    <w:p w:rsidRPr="00FC5392" w:rsidR="00FC5392" w:rsidP="00FC5392" w:rsidRDefault="00FC5392" w14:paraId="279F69E6" w14:textId="59D2C648">
      <w:pPr>
        <w:spacing w:line="360" w:lineRule="auto"/>
        <w:rPr>
          <w:rFonts w:ascii="Arial" w:hAnsi="Arial" w:cs="Arial"/>
          <w:sz w:val="20"/>
          <w:szCs w:val="20"/>
        </w:rPr>
      </w:pPr>
      <w:r w:rsidRPr="37E13825" w:rsidR="00FC5392">
        <w:rPr>
          <w:rFonts w:ascii="Arial" w:hAnsi="Arial" w:cs="Arial"/>
          <w:sz w:val="20"/>
          <w:szCs w:val="20"/>
        </w:rPr>
        <w:t xml:space="preserve">Das Mehrzweckfahrzeug verfügt über ein modulares System, das vielfältige Fahrzeugkonfigurationen und Einsatzarten ermöglicht. Auch das Stromversorgungssystem ist modular aufgebaut und ermöglicht einfache Anpassungen während der gesamten Lebensdauer des Fahrzeugs, wie beispielsweise eine mögliche Umstellung von diesel-elektrischem auf vollelektrischen Betrieb. Der MPV </w:t>
      </w:r>
      <w:r w:rsidRPr="37E13825" w:rsidR="00FC5392">
        <w:rPr>
          <w:rFonts w:ascii="Arial" w:hAnsi="Arial" w:cs="Arial"/>
          <w:sz w:val="20"/>
          <w:szCs w:val="20"/>
        </w:rPr>
        <w:t>VentuS</w:t>
      </w:r>
      <w:r w:rsidRPr="37E13825" w:rsidR="00FC5392">
        <w:rPr>
          <w:rFonts w:ascii="Arial" w:hAnsi="Arial" w:cs="Arial"/>
          <w:sz w:val="20"/>
          <w:szCs w:val="20"/>
        </w:rPr>
        <w:t xml:space="preserve"> wurde eigens für die Deutsche Bahn (DB) entwickelt und hat auf Grundlage der Zertifizierung die volle Marktzulassung erhalten. Der MPV </w:t>
      </w:r>
      <w:r w:rsidRPr="37E13825" w:rsidR="00FC5392">
        <w:rPr>
          <w:rFonts w:ascii="Arial" w:hAnsi="Arial" w:cs="Arial"/>
          <w:sz w:val="20"/>
          <w:szCs w:val="20"/>
        </w:rPr>
        <w:t>VentuS</w:t>
      </w:r>
      <w:r w:rsidRPr="37E13825" w:rsidR="00FC5392">
        <w:rPr>
          <w:rFonts w:ascii="Arial" w:hAnsi="Arial" w:cs="Arial"/>
          <w:sz w:val="20"/>
          <w:szCs w:val="20"/>
        </w:rPr>
        <w:t xml:space="preserve"> hat die Testverfahren bestanden und erfüllt alle Anforderungen der Technischen Spezifikationen für die Interoperabilität (TSI) gemäß dem vierten Eisenbahnpaket.</w:t>
      </w:r>
    </w:p>
    <w:p w:rsidRPr="00FC5392" w:rsidR="00FC5392" w:rsidP="00FC5392" w:rsidRDefault="00FC5392" w14:paraId="29AE7233" w14:textId="77777777">
      <w:pPr>
        <w:spacing w:line="360" w:lineRule="auto"/>
        <w:rPr>
          <w:rFonts w:ascii="Arial" w:hAnsi="Arial" w:cs="Arial"/>
          <w:sz w:val="20"/>
          <w:szCs w:val="20"/>
        </w:rPr>
      </w:pPr>
      <w:r w:rsidRPr="00FC5392">
        <w:rPr>
          <w:rFonts w:ascii="Arial" w:hAnsi="Arial" w:cs="Arial"/>
          <w:sz w:val="20"/>
          <w:szCs w:val="20"/>
        </w:rPr>
        <w:t>Das vierte Eisenbahnpaket der Europäischen Kommission enthält die Vorgaben für eine systematische Zertifizierung für Hersteller und ermöglicht die Zulassung von Fahrzeugen für den Einsatz auf dem gesamten europäischen Markt.</w:t>
      </w:r>
    </w:p>
    <w:p w:rsidRPr="00FC5392" w:rsidR="00FC5392" w:rsidP="00FC5392" w:rsidRDefault="00FC5392" w14:paraId="245FD99C" w14:textId="77777777">
      <w:pPr>
        <w:spacing w:line="360" w:lineRule="auto"/>
        <w:rPr>
          <w:rFonts w:ascii="Arial" w:hAnsi="Arial" w:cs="Arial"/>
          <w:sz w:val="20"/>
          <w:szCs w:val="20"/>
        </w:rPr>
      </w:pPr>
      <w:r w:rsidRPr="00FC5392">
        <w:rPr>
          <w:rFonts w:ascii="Arial" w:hAnsi="Arial" w:cs="Arial"/>
          <w:b/>
          <w:sz w:val="20"/>
          <w:szCs w:val="20"/>
        </w:rPr>
        <w:t>Zertifizierung für höchste Sicherheitsstandards</w:t>
      </w:r>
    </w:p>
    <w:p w:rsidRPr="00FC5392" w:rsidR="00FC5392" w:rsidP="00FC5392" w:rsidRDefault="00FC5392" w14:paraId="0BA1E839" w14:textId="692D09BC">
      <w:pPr>
        <w:spacing w:line="360" w:lineRule="auto"/>
        <w:rPr>
          <w:rFonts w:ascii="Arial" w:hAnsi="Arial" w:cs="Arial"/>
          <w:sz w:val="20"/>
          <w:szCs w:val="20"/>
        </w:rPr>
      </w:pPr>
      <w:r w:rsidRPr="00FC5392">
        <w:rPr>
          <w:rFonts w:ascii="Arial" w:hAnsi="Arial" w:cs="Arial"/>
          <w:sz w:val="20"/>
          <w:szCs w:val="20"/>
        </w:rPr>
        <w:t xml:space="preserve">TÜV Rheinland begleitete dieses Projekt in der Rolle einer akkreditierten Zertifizierungsstelle als Benannte Stelle (NoBo), Bestimmte Stelle (DeBo) und unabhängige Bewertungsstelle (AsBo), um die erforderlichen Unterlagen, Berichte und Zertifikate zu erstellen - ein wichtiger Schritt für die endgültige Übergabe der „Genehmigung für das Inverkehrbringen von Schienenfahrzeugen (GIF)“ durch das Eisenbahn-Bundesamt (EBA). „Die Sicherheitszertifizierung für den neuartigen </w:t>
      </w:r>
      <w:r w:rsidRPr="00FC5392">
        <w:rPr>
          <w:rFonts w:ascii="Arial" w:hAnsi="Arial" w:cs="Arial"/>
          <w:sz w:val="20"/>
          <w:szCs w:val="20"/>
        </w:rPr>
        <w:lastRenderedPageBreak/>
        <w:t>MPV VentuS von WINDHOFF war ein spannendes Projekt, für das wir unsere umfassende Expertise in der Bahntechnik einsetzen konnten“, sagte Holger Wilhelm, Leiter des Bereichs „Rolling Stock Accredited Services“ bei TÜV Rheinland. „Die Zertifizierung unterstreicht unser Engagement für höchste Sicherheitsstandards in der Bahntechnik. Es ist besonders erfreulich, dass dieses innovative Fahrzeug die volle Zulassung für den Einsatz bei der Deutschen Bahn erhalten hat.“</w:t>
      </w:r>
    </w:p>
    <w:p w:rsidRPr="00FC5392" w:rsidR="00FC5392" w:rsidP="00FC5392" w:rsidRDefault="00FC5392" w14:paraId="5D567D7D" w14:textId="77777777">
      <w:pPr>
        <w:spacing w:line="360" w:lineRule="auto"/>
        <w:rPr>
          <w:rFonts w:ascii="Arial" w:hAnsi="Arial" w:cs="Arial"/>
          <w:sz w:val="20"/>
          <w:szCs w:val="20"/>
        </w:rPr>
      </w:pPr>
      <w:r w:rsidRPr="00FC5392">
        <w:rPr>
          <w:rFonts w:ascii="Arial" w:hAnsi="Arial" w:cs="Arial"/>
          <w:b/>
          <w:sz w:val="20"/>
          <w:szCs w:val="20"/>
        </w:rPr>
        <w:t>TÜV Rheinland bietet akkreditierte Dienstleistungen für Schienenfahrzeuge</w:t>
      </w:r>
    </w:p>
    <w:p w:rsidRPr="00F115EF" w:rsidR="009A256F" w:rsidP="00F115EF" w:rsidRDefault="00FC5392" w14:paraId="330C63BE" w14:textId="752CE610">
      <w:pPr>
        <w:spacing w:line="360" w:lineRule="auto"/>
        <w:rPr>
          <w:rFonts w:ascii="Arial" w:hAnsi="Arial" w:cs="Arial"/>
          <w:sz w:val="20"/>
          <w:szCs w:val="20"/>
        </w:rPr>
      </w:pPr>
      <w:r w:rsidRPr="00FC5392">
        <w:rPr>
          <w:rFonts w:ascii="Arial" w:hAnsi="Arial" w:cs="Arial"/>
          <w:sz w:val="20"/>
          <w:szCs w:val="20"/>
        </w:rPr>
        <w:t>Die Expertinnen und Experten der "Rolling Stock Accredited Services" von TÜV Rheinland stellen sicher, dass Schienenfahrzeuge, Teilsysteme und Komponenten die europäischen und internationalen Sicherheitsstandards erfüllen. Das Team bewertet und zertifiziert Schienenfahrzeuge gemäß den wichtigsten TSI-Vorschriften. Darüber hinaus prüft die Abteilung Fahrzeuge für nationale Zulassungen in mehreren Ländern und bietet unabhängige Sicherheitsbewertungen (ISA), Risikomanagement und Prüfungen auf funktionale Sicherheit und RAMS an. Die Experten unterstützen Betreiber und Sicherheitsbehörden mit ihrer Expertise, um einen sicheren und effizienten Betrieb von Bahnsystemen zu gewährleisten.</w:t>
      </w:r>
    </w:p>
    <w:p w:rsidRPr="00FC5392" w:rsidR="007D0597" w:rsidP="00FC5392" w:rsidRDefault="007D0597" w14:paraId="1A0920FB" w14:textId="7BE82AFE">
      <w:pPr>
        <w:rPr>
          <w:rFonts w:ascii="Arial" w:hAnsi="Arial" w:cs="Arial"/>
          <w:b/>
          <w:bCs/>
          <w:sz w:val="20"/>
          <w:szCs w:val="20"/>
        </w:rPr>
      </w:pPr>
    </w:p>
    <w:p w:rsidRPr="00713E20" w:rsidR="00713E20" w:rsidP="00233554" w:rsidRDefault="00762472" w14:paraId="1D298006" w14:textId="622FD9B4">
      <w:pPr>
        <w:spacing w:line="260" w:lineRule="atLeast"/>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w:t>
      </w:r>
      <w:r w:rsidRPr="00AF314A">
        <w:rPr>
          <w:rFonts w:ascii="Arial" w:hAnsi="Arial" w:cs="Arial"/>
          <w:i/>
          <w:iCs/>
          <w:color w:val="000000" w:themeColor="text1"/>
          <w:sz w:val="18"/>
          <w:szCs w:val="18"/>
        </w:rPr>
        <w:t>rund</w:t>
      </w:r>
      <w:r w:rsidRPr="00D10CCC">
        <w:rPr>
          <w:rFonts w:ascii="Arial" w:hAnsi="Arial" w:cs="Arial"/>
          <w:i/>
          <w:iCs/>
          <w:color w:val="000000" w:themeColor="text1"/>
          <w:sz w:val="18"/>
          <w:szCs w:val="18"/>
        </w:rPr>
        <w:t xml:space="preserve"> 2</w:t>
      </w:r>
      <w:r w:rsidRPr="00AF314A">
        <w:rPr>
          <w:rFonts w:ascii="Arial" w:hAnsi="Arial" w:cs="Arial"/>
          <w:i/>
          <w:iCs/>
          <w:color w:val="000000" w:themeColor="text1"/>
          <w:sz w:val="18"/>
          <w:szCs w:val="18"/>
        </w:rPr>
        <w:t>6</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Pr="00713E20" w:rsidR="00713E20">
        <w:rPr>
          <w:rFonts w:ascii="Arial" w:hAnsi="Arial" w:cs="Arial"/>
          <w:i/>
          <w:iCs/>
          <w:sz w:val="18"/>
          <w:szCs w:val="18"/>
        </w:rPr>
        <w:t xml:space="preserve">Website: </w:t>
      </w:r>
      <w:hyperlink w:history="1" r:id="rId12">
        <w:r w:rsidRPr="00713E20" w:rsidR="00713E20">
          <w:rPr>
            <w:rStyle w:val="Hyperlink"/>
            <w:rFonts w:ascii="Arial" w:hAnsi="Arial" w:cs="Arial"/>
            <w:i/>
            <w:iCs/>
            <w:sz w:val="18"/>
            <w:szCs w:val="18"/>
          </w:rPr>
          <w:t>www.tuv.com</w:t>
        </w:r>
      </w:hyperlink>
    </w:p>
    <w:p w:rsidRPr="000E1C4C" w:rsidR="00C6773C" w:rsidP="000E1C4C" w:rsidRDefault="00C6773C" w14:paraId="42773871" w14:textId="77777777">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rsidRPr="00713E20" w:rsidR="00713E20" w:rsidP="00713E20" w:rsidRDefault="00713E20" w14:paraId="7D377B3E" w14:textId="77777777">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rsidRPr="00713E20" w:rsidR="00713E20" w:rsidP="00713E20" w:rsidRDefault="00713E20" w14:paraId="547FE98A" w14:textId="77777777">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rsidRPr="00713E20" w:rsidR="003C722D" w:rsidP="00713E20" w:rsidRDefault="00713E20" w14:paraId="09F2211E" w14:textId="3A49A383">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w:history="1" r:id="rId13">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w:history="1" r:id="rId14">
        <w:r w:rsidRPr="00713E20">
          <w:rPr>
            <w:rStyle w:val="Hyperlink"/>
            <w:rFonts w:ascii="Arial" w:hAnsi="Arial" w:cs="Arial"/>
            <w:sz w:val="20"/>
            <w:szCs w:val="20"/>
          </w:rPr>
          <w:t>www.tuv.com/presse</w:t>
        </w:r>
      </w:hyperlink>
      <w:r w:rsidR="00406AAA">
        <w:rPr>
          <w:rFonts w:ascii="Arial" w:hAnsi="Arial" w:cs="Arial"/>
          <w:sz w:val="20"/>
          <w:szCs w:val="20"/>
        </w:rPr>
        <w:t>.</w:t>
      </w:r>
    </w:p>
    <w:sectPr w:rsidRPr="00713E20" w:rsidR="003C722D" w:rsidSect="003C722D">
      <w:headerReference w:type="default" r:id="rId15"/>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2B87" w:rsidP="00D72123" w:rsidRDefault="00262B87" w14:paraId="28994895" w14:textId="77777777">
      <w:pPr>
        <w:spacing w:after="0" w:line="240" w:lineRule="auto"/>
      </w:pPr>
      <w:r>
        <w:separator/>
      </w:r>
    </w:p>
  </w:endnote>
  <w:endnote w:type="continuationSeparator" w:id="0">
    <w:p w:rsidR="00262B87" w:rsidP="00D72123" w:rsidRDefault="00262B87" w14:paraId="6EE74244" w14:textId="77777777">
      <w:pPr>
        <w:spacing w:after="0" w:line="240" w:lineRule="auto"/>
      </w:pPr>
      <w:r>
        <w:continuationSeparator/>
      </w:r>
    </w:p>
  </w:endnote>
  <w:endnote w:type="continuationNotice" w:id="1">
    <w:p w:rsidR="00262B87" w:rsidRDefault="00262B87" w14:paraId="71D7CE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2B87" w:rsidP="00D72123" w:rsidRDefault="00262B87" w14:paraId="1A79D3D3" w14:textId="77777777">
      <w:pPr>
        <w:spacing w:after="0" w:line="240" w:lineRule="auto"/>
      </w:pPr>
      <w:r>
        <w:separator/>
      </w:r>
    </w:p>
  </w:footnote>
  <w:footnote w:type="continuationSeparator" w:id="0">
    <w:p w:rsidR="00262B87" w:rsidP="00D72123" w:rsidRDefault="00262B87" w14:paraId="3735281B" w14:textId="77777777">
      <w:pPr>
        <w:spacing w:after="0" w:line="240" w:lineRule="auto"/>
      </w:pPr>
      <w:r>
        <w:continuationSeparator/>
      </w:r>
    </w:p>
  </w:footnote>
  <w:footnote w:type="continuationNotice" w:id="1">
    <w:p w:rsidR="00262B87" w:rsidRDefault="00262B87" w14:paraId="62E9FB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90D2F" w:rsidR="00F90D2F" w:rsidP="00F90D2F" w:rsidRDefault="003C722D" w14:paraId="4AB98A1F" w14:textId="6DD55DB5">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15888"/>
    <w:rsid w:val="00054D0A"/>
    <w:rsid w:val="00061BAD"/>
    <w:rsid w:val="00064B9D"/>
    <w:rsid w:val="0006533A"/>
    <w:rsid w:val="000A4B26"/>
    <w:rsid w:val="000C65BE"/>
    <w:rsid w:val="000E1C4C"/>
    <w:rsid w:val="000F2434"/>
    <w:rsid w:val="00102DB7"/>
    <w:rsid w:val="001073FA"/>
    <w:rsid w:val="00124089"/>
    <w:rsid w:val="00150E4E"/>
    <w:rsid w:val="00154D0C"/>
    <w:rsid w:val="001644D0"/>
    <w:rsid w:val="00181C2F"/>
    <w:rsid w:val="001A2B81"/>
    <w:rsid w:val="001B1ECA"/>
    <w:rsid w:val="001D18D1"/>
    <w:rsid w:val="001E4007"/>
    <w:rsid w:val="00201861"/>
    <w:rsid w:val="002207B1"/>
    <w:rsid w:val="00232759"/>
    <w:rsid w:val="00233554"/>
    <w:rsid w:val="0025449E"/>
    <w:rsid w:val="00262B87"/>
    <w:rsid w:val="00264F71"/>
    <w:rsid w:val="00286CEA"/>
    <w:rsid w:val="002977DD"/>
    <w:rsid w:val="002A3CC4"/>
    <w:rsid w:val="002B4D4D"/>
    <w:rsid w:val="002D64D8"/>
    <w:rsid w:val="002D665E"/>
    <w:rsid w:val="002F14FD"/>
    <w:rsid w:val="003222D6"/>
    <w:rsid w:val="00330B36"/>
    <w:rsid w:val="00356470"/>
    <w:rsid w:val="0035674C"/>
    <w:rsid w:val="00357838"/>
    <w:rsid w:val="00397F32"/>
    <w:rsid w:val="003B66DE"/>
    <w:rsid w:val="003C722D"/>
    <w:rsid w:val="003E70CB"/>
    <w:rsid w:val="00406AAA"/>
    <w:rsid w:val="00417DE6"/>
    <w:rsid w:val="00431F6C"/>
    <w:rsid w:val="00461A1B"/>
    <w:rsid w:val="004869D2"/>
    <w:rsid w:val="0049235C"/>
    <w:rsid w:val="004C583C"/>
    <w:rsid w:val="004E0AFA"/>
    <w:rsid w:val="004F0C38"/>
    <w:rsid w:val="00500879"/>
    <w:rsid w:val="005023C9"/>
    <w:rsid w:val="00510A87"/>
    <w:rsid w:val="00557F52"/>
    <w:rsid w:val="005656CC"/>
    <w:rsid w:val="005657DF"/>
    <w:rsid w:val="0058780D"/>
    <w:rsid w:val="005B2628"/>
    <w:rsid w:val="005C1244"/>
    <w:rsid w:val="005C2271"/>
    <w:rsid w:val="005C39AF"/>
    <w:rsid w:val="005C4A8F"/>
    <w:rsid w:val="005E2177"/>
    <w:rsid w:val="0060625B"/>
    <w:rsid w:val="00612524"/>
    <w:rsid w:val="00623A9C"/>
    <w:rsid w:val="00624234"/>
    <w:rsid w:val="00637FFE"/>
    <w:rsid w:val="006537E3"/>
    <w:rsid w:val="00673563"/>
    <w:rsid w:val="006A4796"/>
    <w:rsid w:val="006F71F3"/>
    <w:rsid w:val="00707004"/>
    <w:rsid w:val="00713E20"/>
    <w:rsid w:val="0071494C"/>
    <w:rsid w:val="00754CEE"/>
    <w:rsid w:val="00762472"/>
    <w:rsid w:val="00771216"/>
    <w:rsid w:val="007815E7"/>
    <w:rsid w:val="007959C1"/>
    <w:rsid w:val="007A6BD3"/>
    <w:rsid w:val="007D0597"/>
    <w:rsid w:val="00832D9D"/>
    <w:rsid w:val="0085176A"/>
    <w:rsid w:val="00870E2A"/>
    <w:rsid w:val="008863B3"/>
    <w:rsid w:val="008A630C"/>
    <w:rsid w:val="008B2C5A"/>
    <w:rsid w:val="008C3CEF"/>
    <w:rsid w:val="008C4EEA"/>
    <w:rsid w:val="008C7570"/>
    <w:rsid w:val="008D7592"/>
    <w:rsid w:val="008E1EEC"/>
    <w:rsid w:val="008E29CA"/>
    <w:rsid w:val="008E3E1F"/>
    <w:rsid w:val="008F159A"/>
    <w:rsid w:val="0090678C"/>
    <w:rsid w:val="00910393"/>
    <w:rsid w:val="00914B2B"/>
    <w:rsid w:val="00965509"/>
    <w:rsid w:val="00966212"/>
    <w:rsid w:val="00972400"/>
    <w:rsid w:val="009976AF"/>
    <w:rsid w:val="009A256F"/>
    <w:rsid w:val="009D404E"/>
    <w:rsid w:val="009F1131"/>
    <w:rsid w:val="00A45470"/>
    <w:rsid w:val="00A836B2"/>
    <w:rsid w:val="00A84790"/>
    <w:rsid w:val="00A917A6"/>
    <w:rsid w:val="00A96D76"/>
    <w:rsid w:val="00AB5977"/>
    <w:rsid w:val="00AC0CA7"/>
    <w:rsid w:val="00B14C97"/>
    <w:rsid w:val="00B26031"/>
    <w:rsid w:val="00B27201"/>
    <w:rsid w:val="00B45F80"/>
    <w:rsid w:val="00B509EA"/>
    <w:rsid w:val="00B62302"/>
    <w:rsid w:val="00B7224A"/>
    <w:rsid w:val="00B73198"/>
    <w:rsid w:val="00BB1D8B"/>
    <w:rsid w:val="00C159DC"/>
    <w:rsid w:val="00C23770"/>
    <w:rsid w:val="00C41614"/>
    <w:rsid w:val="00C45E98"/>
    <w:rsid w:val="00C56CF8"/>
    <w:rsid w:val="00C6773C"/>
    <w:rsid w:val="00C81B8A"/>
    <w:rsid w:val="00C82B80"/>
    <w:rsid w:val="00C941AB"/>
    <w:rsid w:val="00C96952"/>
    <w:rsid w:val="00CB023F"/>
    <w:rsid w:val="00CB2873"/>
    <w:rsid w:val="00CD3C15"/>
    <w:rsid w:val="00D46ADE"/>
    <w:rsid w:val="00D5228C"/>
    <w:rsid w:val="00D60257"/>
    <w:rsid w:val="00D72123"/>
    <w:rsid w:val="00D74432"/>
    <w:rsid w:val="00D76496"/>
    <w:rsid w:val="00DA3D25"/>
    <w:rsid w:val="00DB7959"/>
    <w:rsid w:val="00DC4ABD"/>
    <w:rsid w:val="00E376FC"/>
    <w:rsid w:val="00E45661"/>
    <w:rsid w:val="00E65A37"/>
    <w:rsid w:val="00E73281"/>
    <w:rsid w:val="00E87ACE"/>
    <w:rsid w:val="00E95F60"/>
    <w:rsid w:val="00EA487A"/>
    <w:rsid w:val="00EC10CC"/>
    <w:rsid w:val="00EC60A0"/>
    <w:rsid w:val="00EE100B"/>
    <w:rsid w:val="00F07706"/>
    <w:rsid w:val="00F115EF"/>
    <w:rsid w:val="00F15E46"/>
    <w:rsid w:val="00F17684"/>
    <w:rsid w:val="00F2793F"/>
    <w:rsid w:val="00F369AD"/>
    <w:rsid w:val="00F64495"/>
    <w:rsid w:val="00F90D2F"/>
    <w:rsid w:val="00FB6643"/>
    <w:rsid w:val="00FB6FB4"/>
    <w:rsid w:val="00FC5392"/>
    <w:rsid w:val="00FD7E67"/>
    <w:rsid w:val="00FE5F16"/>
    <w:rsid w:val="00FF607E"/>
    <w:rsid w:val="07C9CBD2"/>
    <w:rsid w:val="132A59AC"/>
    <w:rsid w:val="13A2761B"/>
    <w:rsid w:val="1D5CB9F3"/>
    <w:rsid w:val="1E044E78"/>
    <w:rsid w:val="201EC0E1"/>
    <w:rsid w:val="28740BEA"/>
    <w:rsid w:val="2D46D3CA"/>
    <w:rsid w:val="37E13825"/>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ntact@press.tuv.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uv.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uv.com/germany/de/schienenfahrzeuge.html"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uv.com/press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C2EBF542-528F-402F-A6E3-194A0901A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Irena Perlovich</lastModifiedBy>
  <revision>4</revision>
  <lastPrinted>2017-12-06T17:02:00.0000000Z</lastPrinted>
  <dcterms:created xsi:type="dcterms:W3CDTF">2025-05-21T12:59:00.0000000Z</dcterms:created>
  <dcterms:modified xsi:type="dcterms:W3CDTF">2025-05-21T13:18:43.4534535Z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