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45548" w14:textId="3A9C1E5B" w:rsidR="00673563" w:rsidRPr="00435F31" w:rsidRDefault="006B7F98" w:rsidP="00D734A7">
      <w:pPr>
        <w:spacing w:line="360" w:lineRule="auto"/>
        <w:rPr>
          <w:rFonts w:ascii="Arial" w:hAnsi="Arial" w:cs="Arial"/>
          <w:b/>
          <w:bCs/>
          <w:sz w:val="20"/>
          <w:szCs w:val="20"/>
          <w:u w:val="single"/>
        </w:rPr>
      </w:pPr>
      <w:r w:rsidRPr="16481BC8">
        <w:rPr>
          <w:rFonts w:ascii="Arial" w:hAnsi="Arial" w:cs="Arial"/>
          <w:b/>
          <w:bCs/>
          <w:sz w:val="20"/>
          <w:szCs w:val="20"/>
          <w:u w:val="single"/>
        </w:rPr>
        <w:t xml:space="preserve">PFAS: </w:t>
      </w:r>
      <w:r w:rsidR="00435F31" w:rsidRPr="16481BC8">
        <w:rPr>
          <w:rFonts w:ascii="Arial" w:hAnsi="Arial" w:cs="Arial"/>
          <w:b/>
          <w:bCs/>
          <w:sz w:val="20"/>
          <w:szCs w:val="20"/>
          <w:u w:val="single"/>
        </w:rPr>
        <w:t xml:space="preserve">TÜV Rheinland erweitert Prüfkapazitäten für </w:t>
      </w:r>
      <w:r w:rsidR="00F1526D" w:rsidRPr="16481BC8">
        <w:rPr>
          <w:rFonts w:ascii="Arial" w:hAnsi="Arial" w:cs="Arial"/>
          <w:b/>
          <w:bCs/>
          <w:sz w:val="20"/>
          <w:szCs w:val="20"/>
          <w:u w:val="single"/>
        </w:rPr>
        <w:t xml:space="preserve">Ewigkeitschemikalien </w:t>
      </w:r>
    </w:p>
    <w:p w14:paraId="3068A4EA" w14:textId="672D08C7" w:rsidR="00673563" w:rsidRPr="00317BD6" w:rsidRDefault="00CC0D33" w:rsidP="00D734A7">
      <w:pPr>
        <w:spacing w:after="0" w:line="360" w:lineRule="auto"/>
        <w:ind w:right="-2"/>
        <w:rPr>
          <w:rFonts w:ascii="Arial" w:eastAsia="Arial" w:hAnsi="Arial" w:cs="Arial"/>
          <w:sz w:val="20"/>
          <w:szCs w:val="20"/>
        </w:rPr>
      </w:pPr>
      <w:r>
        <w:rPr>
          <w:rFonts w:ascii="Arial" w:hAnsi="Arial" w:cs="Arial"/>
          <w:sz w:val="20"/>
          <w:szCs w:val="20"/>
        </w:rPr>
        <w:t>Nachf</w:t>
      </w:r>
      <w:r w:rsidR="0020705B">
        <w:rPr>
          <w:rFonts w:ascii="Arial" w:hAnsi="Arial" w:cs="Arial"/>
          <w:sz w:val="20"/>
          <w:szCs w:val="20"/>
        </w:rPr>
        <w:t xml:space="preserve">rage nach PFAS-Prüfungen </w:t>
      </w:r>
      <w:r w:rsidR="007D6778">
        <w:rPr>
          <w:rFonts w:ascii="Arial" w:hAnsi="Arial" w:cs="Arial"/>
          <w:sz w:val="20"/>
          <w:szCs w:val="20"/>
        </w:rPr>
        <w:t xml:space="preserve">bei TÜV Rheinland </w:t>
      </w:r>
      <w:r w:rsidR="0020705B">
        <w:rPr>
          <w:rFonts w:ascii="Arial" w:hAnsi="Arial" w:cs="Arial"/>
          <w:sz w:val="20"/>
          <w:szCs w:val="20"/>
        </w:rPr>
        <w:t xml:space="preserve">global um mehr als 30 Prozent gestiegen / </w:t>
      </w:r>
      <w:r w:rsidR="007D6778">
        <w:rPr>
          <w:rFonts w:ascii="Arial" w:hAnsi="Arial" w:cs="Arial"/>
          <w:sz w:val="20"/>
          <w:szCs w:val="20"/>
        </w:rPr>
        <w:t>Chemikalien</w:t>
      </w:r>
      <w:r w:rsidR="002E4288" w:rsidRPr="16481BC8">
        <w:rPr>
          <w:rFonts w:ascii="Arial" w:hAnsi="Arial" w:cs="Arial"/>
          <w:sz w:val="20"/>
          <w:szCs w:val="20"/>
        </w:rPr>
        <w:t xml:space="preserve">-Beschränkungen </w:t>
      </w:r>
      <w:r w:rsidR="00A752E6" w:rsidRPr="16481BC8">
        <w:rPr>
          <w:rFonts w:ascii="Arial" w:hAnsi="Arial" w:cs="Arial"/>
          <w:sz w:val="20"/>
          <w:szCs w:val="20"/>
        </w:rPr>
        <w:t>erfordern hohen Entwicklungs- und Prüfaufwand bei Herstellern und Händlern</w:t>
      </w:r>
      <w:r w:rsidR="1E044E78" w:rsidRPr="16481BC8">
        <w:rPr>
          <w:rFonts w:ascii="Arial" w:eastAsia="Arial" w:hAnsi="Arial" w:cs="Arial"/>
          <w:sz w:val="20"/>
          <w:szCs w:val="20"/>
        </w:rPr>
        <w:t xml:space="preserve"> /</w:t>
      </w:r>
      <w:r w:rsidR="00E95F60" w:rsidRPr="16481BC8">
        <w:rPr>
          <w:rFonts w:ascii="Arial" w:eastAsia="Arial" w:hAnsi="Arial" w:cs="Arial"/>
          <w:sz w:val="20"/>
          <w:szCs w:val="20"/>
        </w:rPr>
        <w:t xml:space="preserve"> </w:t>
      </w:r>
      <w:r w:rsidR="00D85E09" w:rsidRPr="16481BC8">
        <w:rPr>
          <w:rFonts w:ascii="Arial" w:eastAsia="Arial" w:hAnsi="Arial" w:cs="Arial"/>
          <w:sz w:val="20"/>
          <w:szCs w:val="20"/>
        </w:rPr>
        <w:t xml:space="preserve">TÜV Rheinland </w:t>
      </w:r>
      <w:r w:rsidR="00D82136" w:rsidRPr="16481BC8">
        <w:rPr>
          <w:rFonts w:ascii="Arial" w:eastAsia="Arial" w:hAnsi="Arial" w:cs="Arial"/>
          <w:sz w:val="20"/>
          <w:szCs w:val="20"/>
        </w:rPr>
        <w:t xml:space="preserve">bietet Unternehmen präzise </w:t>
      </w:r>
      <w:r w:rsidR="00A212B4" w:rsidRPr="16481BC8">
        <w:rPr>
          <w:rFonts w:ascii="Arial" w:eastAsia="Arial" w:hAnsi="Arial" w:cs="Arial"/>
          <w:sz w:val="20"/>
          <w:szCs w:val="20"/>
        </w:rPr>
        <w:t>Analysen von Produkten</w:t>
      </w:r>
      <w:r w:rsidR="00E95F60" w:rsidRPr="16481BC8">
        <w:rPr>
          <w:rFonts w:ascii="Arial" w:eastAsia="Arial" w:hAnsi="Arial" w:cs="Arial"/>
          <w:sz w:val="20"/>
          <w:szCs w:val="20"/>
        </w:rPr>
        <w:t xml:space="preserve"> </w:t>
      </w:r>
      <w:r w:rsidR="009342E1" w:rsidRPr="16481BC8">
        <w:rPr>
          <w:rFonts w:ascii="Arial" w:eastAsia="Arial" w:hAnsi="Arial" w:cs="Arial"/>
          <w:sz w:val="20"/>
          <w:szCs w:val="20"/>
        </w:rPr>
        <w:t xml:space="preserve">sowie </w:t>
      </w:r>
      <w:r w:rsidR="00173D11">
        <w:rPr>
          <w:rFonts w:ascii="Arial" w:eastAsia="Arial" w:hAnsi="Arial" w:cs="Arial"/>
          <w:sz w:val="20"/>
          <w:szCs w:val="20"/>
        </w:rPr>
        <w:t xml:space="preserve">Unterstützung </w:t>
      </w:r>
      <w:r w:rsidR="00A212B4" w:rsidRPr="16481BC8">
        <w:rPr>
          <w:rFonts w:ascii="Arial" w:eastAsia="Arial" w:hAnsi="Arial" w:cs="Arial"/>
          <w:sz w:val="20"/>
          <w:szCs w:val="20"/>
        </w:rPr>
        <w:t>bei Umsetzung gesetzlicher Vorgaben</w:t>
      </w:r>
      <w:r w:rsidR="009342E1" w:rsidRPr="16481BC8">
        <w:rPr>
          <w:rFonts w:ascii="Arial" w:eastAsia="Arial" w:hAnsi="Arial" w:cs="Arial"/>
          <w:sz w:val="20"/>
          <w:szCs w:val="20"/>
        </w:rPr>
        <w:t xml:space="preserve"> </w:t>
      </w:r>
      <w:r w:rsidR="00B26031" w:rsidRPr="16481BC8">
        <w:rPr>
          <w:rFonts w:ascii="Arial" w:eastAsia="Arial" w:hAnsi="Arial" w:cs="Arial"/>
          <w:sz w:val="20"/>
          <w:szCs w:val="20"/>
        </w:rPr>
        <w:t>/</w:t>
      </w:r>
      <w:r w:rsidR="00C96EEB" w:rsidRPr="16481BC8">
        <w:rPr>
          <w:rFonts w:ascii="Arial" w:eastAsia="Arial" w:hAnsi="Arial" w:cs="Arial"/>
          <w:sz w:val="20"/>
          <w:szCs w:val="20"/>
        </w:rPr>
        <w:t xml:space="preserve"> </w:t>
      </w:r>
      <w:hyperlink r:id="rId11">
        <w:r w:rsidR="00C96EEB" w:rsidRPr="16481BC8">
          <w:rPr>
            <w:rStyle w:val="Hyperlink"/>
            <w:rFonts w:ascii="Arial" w:eastAsia="Arial" w:hAnsi="Arial" w:cs="Arial"/>
            <w:sz w:val="20"/>
            <w:szCs w:val="20"/>
          </w:rPr>
          <w:t>www.tuv.com/pfas</w:t>
        </w:r>
      </w:hyperlink>
    </w:p>
    <w:p w14:paraId="4CF542C6" w14:textId="77777777" w:rsidR="00FF607E" w:rsidRDefault="00FF607E" w:rsidP="00D734A7">
      <w:pPr>
        <w:spacing w:line="360" w:lineRule="auto"/>
        <w:ind w:right="1701"/>
        <w:rPr>
          <w:rFonts w:ascii="Arial" w:hAnsi="Arial" w:cs="Arial"/>
        </w:rPr>
      </w:pPr>
    </w:p>
    <w:p w14:paraId="6E12DC91" w14:textId="179E70E7" w:rsidR="006227A9" w:rsidRPr="006F65C0" w:rsidRDefault="006F65C0" w:rsidP="00D734A7">
      <w:pPr>
        <w:spacing w:line="360" w:lineRule="auto"/>
        <w:rPr>
          <w:rFonts w:ascii="Arial" w:hAnsi="Arial" w:cs="Arial"/>
          <w:sz w:val="20"/>
          <w:szCs w:val="20"/>
        </w:rPr>
      </w:pPr>
      <w:r w:rsidRPr="16481BC8">
        <w:rPr>
          <w:rFonts w:ascii="Arial" w:hAnsi="Arial" w:cs="Arial"/>
          <w:sz w:val="20"/>
          <w:szCs w:val="20"/>
        </w:rPr>
        <w:t xml:space="preserve">Angesichts der weltweit zunehmenden </w:t>
      </w:r>
      <w:r w:rsidR="00764F37" w:rsidRPr="16481BC8">
        <w:rPr>
          <w:rFonts w:ascii="Arial" w:hAnsi="Arial" w:cs="Arial"/>
          <w:sz w:val="20"/>
          <w:szCs w:val="20"/>
        </w:rPr>
        <w:t>Nachfrage nach Prüfdienstleistungen</w:t>
      </w:r>
      <w:r w:rsidRPr="16481BC8">
        <w:rPr>
          <w:rFonts w:ascii="Arial" w:hAnsi="Arial" w:cs="Arial"/>
          <w:sz w:val="20"/>
          <w:szCs w:val="20"/>
        </w:rPr>
        <w:t xml:space="preserve"> zu Per- und Polyfluralkylsubstanzen (PFAS) baut TÜV Rheinland seine Prüfkapazitäten global aus. </w:t>
      </w:r>
      <w:r w:rsidR="00A232B1">
        <w:rPr>
          <w:rFonts w:ascii="Arial" w:hAnsi="Arial" w:cs="Arial"/>
          <w:sz w:val="20"/>
          <w:szCs w:val="20"/>
        </w:rPr>
        <w:t xml:space="preserve">Mehr als 30 Prozent Nachfragezuwachs verzeichnet der Prüfdienstleister im </w:t>
      </w:r>
      <w:r w:rsidR="003113A7">
        <w:rPr>
          <w:rFonts w:ascii="Arial" w:hAnsi="Arial" w:cs="Arial"/>
          <w:sz w:val="20"/>
          <w:szCs w:val="20"/>
        </w:rPr>
        <w:t xml:space="preserve">Jahresvergleich. </w:t>
      </w:r>
      <w:r w:rsidR="006227A9" w:rsidRPr="16481BC8">
        <w:rPr>
          <w:rFonts w:ascii="Arial" w:hAnsi="Arial" w:cs="Arial"/>
          <w:sz w:val="20"/>
          <w:szCs w:val="20"/>
        </w:rPr>
        <w:t xml:space="preserve">PFAS, eine Gruppe von </w:t>
      </w:r>
      <w:hyperlink r:id="rId12" w:anchor=":~:text=PFAS%20ist%20eine%20Abk%C3%BCrzung%20f%C3%BCr%20per-%20und%20polyfluorierte,erst%20seit%20den%20sp%C3%A4ten%201940ern%20hergestellt%20und%20eingesetzt.">
        <w:r w:rsidR="006227A9" w:rsidRPr="16481BC8">
          <w:rPr>
            <w:rStyle w:val="Hyperlink"/>
            <w:rFonts w:ascii="Arial" w:hAnsi="Arial" w:cs="Arial"/>
            <w:sz w:val="20"/>
            <w:szCs w:val="20"/>
          </w:rPr>
          <w:t>mehr als 10.000 bekannten Stoffe</w:t>
        </w:r>
        <w:r w:rsidR="26DC5BAD" w:rsidRPr="16481BC8">
          <w:rPr>
            <w:rStyle w:val="Hyperlink"/>
            <w:rFonts w:ascii="Arial" w:hAnsi="Arial" w:cs="Arial"/>
            <w:sz w:val="20"/>
            <w:szCs w:val="20"/>
          </w:rPr>
          <w:t>n</w:t>
        </w:r>
      </w:hyperlink>
      <w:r w:rsidR="006227A9" w:rsidRPr="16481BC8">
        <w:rPr>
          <w:rFonts w:ascii="Arial" w:hAnsi="Arial" w:cs="Arial"/>
          <w:sz w:val="20"/>
          <w:szCs w:val="20"/>
        </w:rPr>
        <w:t xml:space="preserve">, werden aufgrund ihrer </w:t>
      </w:r>
      <w:r w:rsidR="55B8C8B3" w:rsidRPr="16481BC8">
        <w:rPr>
          <w:rFonts w:ascii="Arial" w:hAnsi="Arial" w:cs="Arial"/>
          <w:sz w:val="20"/>
          <w:szCs w:val="20"/>
        </w:rPr>
        <w:t>funktionalen Eigenschaften</w:t>
      </w:r>
      <w:r w:rsidR="006227A9" w:rsidRPr="16481BC8">
        <w:rPr>
          <w:rFonts w:ascii="Arial" w:hAnsi="Arial" w:cs="Arial"/>
          <w:sz w:val="20"/>
          <w:szCs w:val="20"/>
        </w:rPr>
        <w:t xml:space="preserve"> in vielen Industriebereichen eingesetzt, darunter in Textilien, Lebensmittelverpackungen, Möbel- und Teppichstoffen oder im Maschinen- und Automobilbau. Ihre potenzielle Gefahr für Umwelt und Gesundheit rücken </w:t>
      </w:r>
      <w:r w:rsidR="7BBBF615" w:rsidRPr="16481BC8">
        <w:rPr>
          <w:rFonts w:ascii="Arial" w:hAnsi="Arial" w:cs="Arial"/>
          <w:sz w:val="20"/>
          <w:szCs w:val="20"/>
        </w:rPr>
        <w:t xml:space="preserve">PFAS </w:t>
      </w:r>
      <w:r w:rsidR="006227A9" w:rsidRPr="16481BC8">
        <w:rPr>
          <w:rFonts w:ascii="Arial" w:hAnsi="Arial" w:cs="Arial"/>
          <w:sz w:val="20"/>
          <w:szCs w:val="20"/>
        </w:rPr>
        <w:t xml:space="preserve">jedoch verstärkt in den Fokus von </w:t>
      </w:r>
      <w:r w:rsidR="1670E650" w:rsidRPr="16481BC8">
        <w:rPr>
          <w:rFonts w:ascii="Arial" w:hAnsi="Arial" w:cs="Arial"/>
          <w:sz w:val="20"/>
          <w:szCs w:val="20"/>
        </w:rPr>
        <w:t>Regulier</w:t>
      </w:r>
      <w:r w:rsidR="006227A9" w:rsidRPr="16481BC8">
        <w:rPr>
          <w:rFonts w:ascii="Arial" w:hAnsi="Arial" w:cs="Arial"/>
          <w:sz w:val="20"/>
          <w:szCs w:val="20"/>
        </w:rPr>
        <w:t>ung und Öffentlichkeit.</w:t>
      </w:r>
    </w:p>
    <w:p w14:paraId="2D55BC1F" w14:textId="494866CA" w:rsidR="006F65C0" w:rsidRDefault="00764F37" w:rsidP="00D734A7">
      <w:pPr>
        <w:spacing w:line="360" w:lineRule="auto"/>
        <w:rPr>
          <w:rFonts w:ascii="Arial" w:hAnsi="Arial" w:cs="Arial"/>
          <w:sz w:val="20"/>
          <w:szCs w:val="20"/>
        </w:rPr>
      </w:pPr>
      <w:r w:rsidRPr="16481BC8">
        <w:rPr>
          <w:rFonts w:ascii="Arial" w:hAnsi="Arial" w:cs="Arial"/>
          <w:sz w:val="20"/>
          <w:szCs w:val="20"/>
        </w:rPr>
        <w:t>Chemikalienverbote für PFAS</w:t>
      </w:r>
      <w:r w:rsidR="00F65261" w:rsidRPr="16481BC8">
        <w:rPr>
          <w:rFonts w:ascii="Arial" w:hAnsi="Arial" w:cs="Arial"/>
          <w:sz w:val="20"/>
          <w:szCs w:val="20"/>
        </w:rPr>
        <w:t xml:space="preserve"> </w:t>
      </w:r>
      <w:r w:rsidR="006F65C0" w:rsidRPr="16481BC8">
        <w:rPr>
          <w:rFonts w:ascii="Arial" w:hAnsi="Arial" w:cs="Arial"/>
          <w:sz w:val="20"/>
          <w:szCs w:val="20"/>
        </w:rPr>
        <w:t>stellen Hersteller und Händler vor neue Herausforderungen und erfordern einen hohen Entwicklungs- und Prüfaufwand.</w:t>
      </w:r>
      <w:r w:rsidR="00257256" w:rsidRPr="16481BC8">
        <w:rPr>
          <w:rFonts w:ascii="Arial" w:hAnsi="Arial" w:cs="Arial"/>
          <w:sz w:val="20"/>
          <w:szCs w:val="20"/>
        </w:rPr>
        <w:t xml:space="preserve"> </w:t>
      </w:r>
      <w:r w:rsidR="006F65C0" w:rsidRPr="16481BC8">
        <w:rPr>
          <w:rFonts w:ascii="Arial" w:hAnsi="Arial" w:cs="Arial"/>
          <w:sz w:val="20"/>
          <w:szCs w:val="20"/>
        </w:rPr>
        <w:t xml:space="preserve">Unternehmen, die Produkte herstellen, handeln oder importieren, müssen PFAS </w:t>
      </w:r>
      <w:r w:rsidR="00F34F8C" w:rsidRPr="16481BC8">
        <w:rPr>
          <w:rFonts w:ascii="Arial" w:hAnsi="Arial" w:cs="Arial"/>
          <w:sz w:val="20"/>
          <w:szCs w:val="20"/>
        </w:rPr>
        <w:t>überwachen</w:t>
      </w:r>
      <w:r w:rsidR="006F65C0" w:rsidRPr="16481BC8">
        <w:rPr>
          <w:rFonts w:ascii="Arial" w:hAnsi="Arial" w:cs="Arial"/>
          <w:sz w:val="20"/>
          <w:szCs w:val="20"/>
        </w:rPr>
        <w:t xml:space="preserve"> und im Bedarfsfall reduzieren. </w:t>
      </w:r>
      <w:r w:rsidR="51F50C7A" w:rsidRPr="16481BC8">
        <w:rPr>
          <w:rFonts w:ascii="Arial" w:hAnsi="Arial" w:cs="Arial"/>
          <w:sz w:val="20"/>
          <w:szCs w:val="20"/>
        </w:rPr>
        <w:t>TÜV Rheinland unterstützt Unternehmen mit präziser chemischer Analyse, um sie auf Änderungen der Rechtsvorschriften vorzubereiten</w:t>
      </w:r>
      <w:r w:rsidR="006F65C0" w:rsidRPr="16481BC8">
        <w:rPr>
          <w:rFonts w:ascii="Arial" w:hAnsi="Arial" w:cs="Arial"/>
          <w:sz w:val="20"/>
          <w:szCs w:val="20"/>
        </w:rPr>
        <w:t>.</w:t>
      </w:r>
      <w:r w:rsidR="2C61F43E" w:rsidRPr="16481BC8">
        <w:rPr>
          <w:rFonts w:ascii="Arial" w:hAnsi="Arial" w:cs="Arial"/>
          <w:sz w:val="20"/>
          <w:szCs w:val="20"/>
        </w:rPr>
        <w:t xml:space="preserve"> </w:t>
      </w:r>
      <w:r w:rsidR="006F09C5" w:rsidRPr="16481BC8">
        <w:rPr>
          <w:rFonts w:ascii="Arial" w:hAnsi="Arial" w:cs="Arial"/>
          <w:sz w:val="20"/>
          <w:szCs w:val="20"/>
        </w:rPr>
        <w:t>„</w:t>
      </w:r>
      <w:r w:rsidR="006F65C0" w:rsidRPr="16481BC8">
        <w:rPr>
          <w:rFonts w:ascii="Arial" w:hAnsi="Arial" w:cs="Arial"/>
          <w:sz w:val="20"/>
          <w:szCs w:val="20"/>
        </w:rPr>
        <w:t>Unternehmen können sich so frühzeitig auf Änderungen der Rechts</w:t>
      </w:r>
      <w:r w:rsidR="3994B6DD" w:rsidRPr="16481BC8">
        <w:rPr>
          <w:rFonts w:ascii="Arial" w:hAnsi="Arial" w:cs="Arial"/>
          <w:sz w:val="20"/>
          <w:szCs w:val="20"/>
        </w:rPr>
        <w:t>lage</w:t>
      </w:r>
      <w:r w:rsidR="006F65C0" w:rsidRPr="16481BC8">
        <w:rPr>
          <w:rFonts w:ascii="Arial" w:hAnsi="Arial" w:cs="Arial"/>
          <w:sz w:val="20"/>
          <w:szCs w:val="20"/>
        </w:rPr>
        <w:t xml:space="preserve"> einstellen,</w:t>
      </w:r>
      <w:r w:rsidR="00257256" w:rsidRPr="16481BC8">
        <w:rPr>
          <w:rFonts w:ascii="Arial" w:hAnsi="Arial" w:cs="Arial"/>
          <w:sz w:val="20"/>
          <w:szCs w:val="20"/>
        </w:rPr>
        <w:t xml:space="preserve"> </w:t>
      </w:r>
      <w:r w:rsidR="006F65C0" w:rsidRPr="16481BC8">
        <w:rPr>
          <w:rFonts w:ascii="Arial" w:hAnsi="Arial" w:cs="Arial"/>
          <w:sz w:val="20"/>
          <w:szCs w:val="20"/>
        </w:rPr>
        <w:t>verantwortungsbewusstes Handeln als Qualitätsmerkmal etablieren und damit wettbewerbsfähig bleiben</w:t>
      </w:r>
      <w:r w:rsidR="006F09C5" w:rsidRPr="16481BC8">
        <w:rPr>
          <w:rFonts w:ascii="Arial" w:hAnsi="Arial" w:cs="Arial"/>
          <w:sz w:val="20"/>
          <w:szCs w:val="20"/>
        </w:rPr>
        <w:t xml:space="preserve">“, erklärt Steffen </w:t>
      </w:r>
      <w:proofErr w:type="spellStart"/>
      <w:r w:rsidR="006F09C5" w:rsidRPr="16481BC8">
        <w:rPr>
          <w:rFonts w:ascii="Arial" w:hAnsi="Arial" w:cs="Arial"/>
          <w:sz w:val="20"/>
          <w:szCs w:val="20"/>
        </w:rPr>
        <w:t>Tümptner</w:t>
      </w:r>
      <w:proofErr w:type="spellEnd"/>
      <w:r w:rsidR="006F09C5" w:rsidRPr="16481BC8">
        <w:rPr>
          <w:rFonts w:ascii="Arial" w:hAnsi="Arial" w:cs="Arial"/>
          <w:sz w:val="20"/>
          <w:szCs w:val="20"/>
        </w:rPr>
        <w:t>, Sachverständiger von TÜV Rheinland.</w:t>
      </w:r>
    </w:p>
    <w:p w14:paraId="37541C9E" w14:textId="0AB9709F" w:rsidR="00B62DA8" w:rsidRDefault="007E547A" w:rsidP="00D734A7">
      <w:pPr>
        <w:spacing w:line="360" w:lineRule="auto"/>
        <w:rPr>
          <w:rFonts w:ascii="Arial" w:hAnsi="Arial" w:cs="Arial"/>
          <w:sz w:val="20"/>
          <w:szCs w:val="20"/>
        </w:rPr>
      </w:pPr>
      <w:r w:rsidRPr="16481BC8">
        <w:rPr>
          <w:rFonts w:ascii="Arial" w:hAnsi="Arial" w:cs="Arial"/>
          <w:b/>
          <w:bCs/>
          <w:sz w:val="20"/>
          <w:szCs w:val="20"/>
        </w:rPr>
        <w:t xml:space="preserve">PFAS in der Industrie </w:t>
      </w:r>
      <w:r w:rsidR="00F219FE" w:rsidRPr="16481BC8">
        <w:rPr>
          <w:rFonts w:ascii="Arial" w:hAnsi="Arial" w:cs="Arial"/>
          <w:b/>
          <w:bCs/>
          <w:sz w:val="20"/>
          <w:szCs w:val="20"/>
        </w:rPr>
        <w:t xml:space="preserve">– </w:t>
      </w:r>
      <w:r w:rsidR="007D6294" w:rsidRPr="16481BC8">
        <w:rPr>
          <w:rFonts w:ascii="Arial" w:hAnsi="Arial" w:cs="Arial"/>
          <w:b/>
          <w:bCs/>
          <w:sz w:val="20"/>
          <w:szCs w:val="20"/>
        </w:rPr>
        <w:t>weitere Beschränkungen</w:t>
      </w:r>
      <w:r w:rsidR="00F219FE" w:rsidRPr="16481BC8">
        <w:rPr>
          <w:rFonts w:ascii="Arial" w:hAnsi="Arial" w:cs="Arial"/>
          <w:b/>
          <w:bCs/>
          <w:sz w:val="20"/>
          <w:szCs w:val="20"/>
        </w:rPr>
        <w:t xml:space="preserve"> in Aussicht </w:t>
      </w:r>
      <w:r w:rsidR="00FC19A2">
        <w:br/>
      </w:r>
      <w:r w:rsidR="00FC19A2" w:rsidRPr="16481BC8">
        <w:rPr>
          <w:rFonts w:ascii="Arial" w:hAnsi="Arial" w:cs="Arial"/>
          <w:sz w:val="20"/>
          <w:szCs w:val="20"/>
        </w:rPr>
        <w:t xml:space="preserve">In der EU </w:t>
      </w:r>
      <w:r w:rsidR="0040303B" w:rsidRPr="16481BC8">
        <w:rPr>
          <w:rFonts w:ascii="Arial" w:hAnsi="Arial" w:cs="Arial"/>
          <w:sz w:val="20"/>
          <w:szCs w:val="20"/>
        </w:rPr>
        <w:t>gelten</w:t>
      </w:r>
      <w:r w:rsidR="00FC19A2" w:rsidRPr="16481BC8">
        <w:rPr>
          <w:rFonts w:ascii="Arial" w:hAnsi="Arial" w:cs="Arial"/>
          <w:sz w:val="20"/>
          <w:szCs w:val="20"/>
        </w:rPr>
        <w:t xml:space="preserve"> bereits Beschränkungen für verschiedene Klassen von PFAS, beispielsweise im Rahmen der REACH- und der POP-Verordnung.</w:t>
      </w:r>
      <w:r w:rsidR="0035630A">
        <w:rPr>
          <w:rFonts w:ascii="Arial" w:hAnsi="Arial" w:cs="Arial"/>
          <w:sz w:val="20"/>
          <w:szCs w:val="20"/>
        </w:rPr>
        <w:t xml:space="preserve"> </w:t>
      </w:r>
      <w:r w:rsidR="0071103B" w:rsidRPr="16481BC8">
        <w:rPr>
          <w:rFonts w:ascii="Arial" w:hAnsi="Arial" w:cs="Arial"/>
          <w:sz w:val="20"/>
          <w:szCs w:val="20"/>
        </w:rPr>
        <w:t xml:space="preserve">Im September 2024 wurde die </w:t>
      </w:r>
      <w:hyperlink r:id="rId13">
        <w:r w:rsidR="0071103B" w:rsidRPr="16481BC8">
          <w:rPr>
            <w:rStyle w:val="Hyperlink"/>
            <w:rFonts w:ascii="Arial" w:hAnsi="Arial" w:cs="Arial"/>
            <w:sz w:val="20"/>
            <w:szCs w:val="20"/>
          </w:rPr>
          <w:t>EU-Verordnung 2024/2462 </w:t>
        </w:r>
      </w:hyperlink>
      <w:r w:rsidR="0071103B" w:rsidRPr="16481BC8">
        <w:rPr>
          <w:rFonts w:ascii="Arial" w:hAnsi="Arial" w:cs="Arial"/>
          <w:sz w:val="20"/>
          <w:szCs w:val="20"/>
        </w:rPr>
        <w:t xml:space="preserve">verabschiedet, welche stufenweise Verbote für </w:t>
      </w:r>
      <w:proofErr w:type="spellStart"/>
      <w:r w:rsidR="06FBA95D" w:rsidRPr="0035630A">
        <w:rPr>
          <w:rFonts w:ascii="Arial" w:hAnsi="Arial" w:cs="Arial"/>
          <w:sz w:val="20"/>
          <w:szCs w:val="20"/>
        </w:rPr>
        <w:t>PFHxA</w:t>
      </w:r>
      <w:proofErr w:type="spellEnd"/>
      <w:r w:rsidR="06FBA95D" w:rsidRPr="0035630A">
        <w:rPr>
          <w:rFonts w:ascii="Arial" w:hAnsi="Arial" w:cs="Arial"/>
          <w:sz w:val="20"/>
          <w:szCs w:val="20"/>
        </w:rPr>
        <w:t xml:space="preserve"> (C6 PFAS) in</w:t>
      </w:r>
      <w:r w:rsidR="06FBA95D" w:rsidRPr="16481BC8">
        <w:rPr>
          <w:rFonts w:ascii="Arial" w:hAnsi="Arial" w:cs="Arial"/>
          <w:sz w:val="20"/>
          <w:szCs w:val="20"/>
        </w:rPr>
        <w:t xml:space="preserve"> </w:t>
      </w:r>
      <w:r w:rsidR="0071103B" w:rsidRPr="16481BC8">
        <w:rPr>
          <w:rFonts w:ascii="Arial" w:hAnsi="Arial" w:cs="Arial"/>
          <w:sz w:val="20"/>
          <w:szCs w:val="20"/>
        </w:rPr>
        <w:t>bestimmte</w:t>
      </w:r>
      <w:r w:rsidR="70B97A8A" w:rsidRPr="16481BC8">
        <w:rPr>
          <w:rFonts w:ascii="Arial" w:hAnsi="Arial" w:cs="Arial"/>
          <w:sz w:val="20"/>
          <w:szCs w:val="20"/>
        </w:rPr>
        <w:t>n</w:t>
      </w:r>
      <w:r w:rsidR="0071103B" w:rsidRPr="16481BC8">
        <w:rPr>
          <w:rFonts w:ascii="Arial" w:hAnsi="Arial" w:cs="Arial"/>
          <w:sz w:val="20"/>
          <w:szCs w:val="20"/>
        </w:rPr>
        <w:t xml:space="preserve"> Einsatzbereiche</w:t>
      </w:r>
      <w:r w:rsidR="3460E36F" w:rsidRPr="16481BC8">
        <w:rPr>
          <w:rFonts w:ascii="Arial" w:hAnsi="Arial" w:cs="Arial"/>
          <w:sz w:val="20"/>
          <w:szCs w:val="20"/>
        </w:rPr>
        <w:t>n</w:t>
      </w:r>
      <w:r w:rsidR="00391EE1" w:rsidRPr="16481BC8">
        <w:rPr>
          <w:rFonts w:ascii="Arial" w:hAnsi="Arial" w:cs="Arial"/>
          <w:sz w:val="20"/>
          <w:szCs w:val="20"/>
        </w:rPr>
        <w:t xml:space="preserve"> über einen Zeitraum von fünf Jahren</w:t>
      </w:r>
      <w:r w:rsidR="00910E09" w:rsidRPr="16481BC8">
        <w:rPr>
          <w:rFonts w:ascii="Arial" w:hAnsi="Arial" w:cs="Arial"/>
          <w:sz w:val="20"/>
          <w:szCs w:val="20"/>
        </w:rPr>
        <w:t xml:space="preserve"> vorsieht. </w:t>
      </w:r>
      <w:r w:rsidR="00BE7143" w:rsidRPr="16481BC8">
        <w:rPr>
          <w:rFonts w:ascii="Arial" w:hAnsi="Arial" w:cs="Arial"/>
          <w:sz w:val="20"/>
          <w:szCs w:val="20"/>
        </w:rPr>
        <w:t>Di</w:t>
      </w:r>
      <w:r w:rsidR="00525190" w:rsidRPr="16481BC8">
        <w:rPr>
          <w:rFonts w:ascii="Arial" w:hAnsi="Arial" w:cs="Arial"/>
          <w:sz w:val="20"/>
          <w:szCs w:val="20"/>
        </w:rPr>
        <w:t xml:space="preserve">ese umfassen unter anderem Verbote von </w:t>
      </w:r>
      <w:r w:rsidR="00F15966" w:rsidRPr="16481BC8">
        <w:rPr>
          <w:rFonts w:ascii="Arial" w:hAnsi="Arial" w:cs="Arial"/>
          <w:sz w:val="20"/>
          <w:szCs w:val="20"/>
        </w:rPr>
        <w:t>PFAS in Kleidung</w:t>
      </w:r>
      <w:r w:rsidR="00A36F99" w:rsidRPr="16481BC8">
        <w:rPr>
          <w:rFonts w:ascii="Arial" w:hAnsi="Arial" w:cs="Arial"/>
          <w:sz w:val="20"/>
          <w:szCs w:val="20"/>
        </w:rPr>
        <w:t>,</w:t>
      </w:r>
      <w:r w:rsidR="00F15966" w:rsidRPr="16481BC8">
        <w:rPr>
          <w:rFonts w:ascii="Arial" w:hAnsi="Arial" w:cs="Arial"/>
          <w:sz w:val="20"/>
          <w:szCs w:val="20"/>
        </w:rPr>
        <w:t xml:space="preserve"> Schuhen, </w:t>
      </w:r>
      <w:r w:rsidR="003C6710" w:rsidRPr="16481BC8">
        <w:rPr>
          <w:rFonts w:ascii="Arial" w:hAnsi="Arial" w:cs="Arial"/>
          <w:sz w:val="20"/>
          <w:szCs w:val="20"/>
        </w:rPr>
        <w:t>Papier</w:t>
      </w:r>
      <w:r w:rsidR="00F15966" w:rsidRPr="16481BC8">
        <w:rPr>
          <w:rFonts w:ascii="Arial" w:hAnsi="Arial" w:cs="Arial"/>
          <w:sz w:val="20"/>
          <w:szCs w:val="20"/>
        </w:rPr>
        <w:t xml:space="preserve"> und Karton im Lebensmittelkontakt sowie</w:t>
      </w:r>
      <w:r w:rsidR="003C6710" w:rsidRPr="16481BC8">
        <w:rPr>
          <w:rFonts w:ascii="Arial" w:hAnsi="Arial" w:cs="Arial"/>
          <w:sz w:val="20"/>
          <w:szCs w:val="20"/>
        </w:rPr>
        <w:t xml:space="preserve"> </w:t>
      </w:r>
      <w:r w:rsidR="00F15966" w:rsidRPr="16481BC8">
        <w:rPr>
          <w:rFonts w:ascii="Arial" w:hAnsi="Arial" w:cs="Arial"/>
          <w:sz w:val="20"/>
          <w:szCs w:val="20"/>
        </w:rPr>
        <w:t>Kosmetik</w:t>
      </w:r>
      <w:r w:rsidR="003C6710" w:rsidRPr="16481BC8">
        <w:rPr>
          <w:rFonts w:ascii="Arial" w:hAnsi="Arial" w:cs="Arial"/>
          <w:sz w:val="20"/>
          <w:szCs w:val="20"/>
        </w:rPr>
        <w:t>produkte ab Oktober 2026</w:t>
      </w:r>
      <w:r w:rsidR="00F15966" w:rsidRPr="16481BC8">
        <w:rPr>
          <w:rFonts w:ascii="Arial" w:hAnsi="Arial" w:cs="Arial"/>
          <w:sz w:val="20"/>
          <w:szCs w:val="20"/>
        </w:rPr>
        <w:t xml:space="preserve">. Ab Oktober 2027 wird </w:t>
      </w:r>
      <w:r w:rsidR="00046FC8" w:rsidRPr="16481BC8">
        <w:rPr>
          <w:rFonts w:ascii="Arial" w:hAnsi="Arial" w:cs="Arial"/>
          <w:sz w:val="20"/>
          <w:szCs w:val="20"/>
        </w:rPr>
        <w:t>das Verbot</w:t>
      </w:r>
      <w:r w:rsidR="00F15966" w:rsidRPr="16481BC8">
        <w:rPr>
          <w:rFonts w:ascii="Arial" w:hAnsi="Arial" w:cs="Arial"/>
          <w:sz w:val="20"/>
          <w:szCs w:val="20"/>
        </w:rPr>
        <w:t xml:space="preserve"> </w:t>
      </w:r>
      <w:r w:rsidR="00046FC8" w:rsidRPr="16481BC8">
        <w:rPr>
          <w:rFonts w:ascii="Arial" w:hAnsi="Arial" w:cs="Arial"/>
          <w:sz w:val="20"/>
          <w:szCs w:val="20"/>
        </w:rPr>
        <w:t>auf weitere</w:t>
      </w:r>
      <w:r w:rsidR="00F15966" w:rsidRPr="16481BC8">
        <w:rPr>
          <w:rFonts w:ascii="Arial" w:hAnsi="Arial" w:cs="Arial"/>
          <w:sz w:val="20"/>
          <w:szCs w:val="20"/>
        </w:rPr>
        <w:t xml:space="preserve"> Textilien und Lederprodukte ausgeweitet. </w:t>
      </w:r>
      <w:r w:rsidR="00FC19A2" w:rsidRPr="16481BC8">
        <w:rPr>
          <w:rFonts w:ascii="Arial" w:hAnsi="Arial" w:cs="Arial"/>
          <w:sz w:val="20"/>
          <w:szCs w:val="20"/>
        </w:rPr>
        <w:t xml:space="preserve">Europäische Behörden </w:t>
      </w:r>
      <w:r w:rsidR="004B1F9B" w:rsidRPr="16481BC8">
        <w:rPr>
          <w:rFonts w:ascii="Arial" w:hAnsi="Arial" w:cs="Arial"/>
          <w:sz w:val="20"/>
          <w:szCs w:val="20"/>
        </w:rPr>
        <w:t>prüfen derzeit weitere</w:t>
      </w:r>
      <w:r w:rsidR="00FC19A2" w:rsidRPr="16481BC8">
        <w:rPr>
          <w:rFonts w:ascii="Arial" w:hAnsi="Arial" w:cs="Arial"/>
          <w:sz w:val="20"/>
          <w:szCs w:val="20"/>
        </w:rPr>
        <w:t xml:space="preserve"> Einschränkungen, die langfristig immer mehr PFAS </w:t>
      </w:r>
      <w:r w:rsidR="00B20CAB" w:rsidRPr="16481BC8">
        <w:rPr>
          <w:rFonts w:ascii="Arial" w:hAnsi="Arial" w:cs="Arial"/>
          <w:sz w:val="20"/>
          <w:szCs w:val="20"/>
        </w:rPr>
        <w:t xml:space="preserve">betreffen </w:t>
      </w:r>
      <w:r w:rsidR="00FC19A2" w:rsidRPr="16481BC8">
        <w:rPr>
          <w:rFonts w:ascii="Arial" w:hAnsi="Arial" w:cs="Arial"/>
          <w:sz w:val="20"/>
          <w:szCs w:val="20"/>
        </w:rPr>
        <w:t>könnten.</w:t>
      </w:r>
      <w:r w:rsidR="0071103B" w:rsidRPr="16481BC8">
        <w:rPr>
          <w:rFonts w:ascii="Arial" w:hAnsi="Arial" w:cs="Arial"/>
          <w:sz w:val="20"/>
          <w:szCs w:val="20"/>
        </w:rPr>
        <w:t xml:space="preserve"> </w:t>
      </w:r>
    </w:p>
    <w:p w14:paraId="481B0CC3" w14:textId="7673CB0E" w:rsidR="00C03936" w:rsidRDefault="00C03936" w:rsidP="00C03936">
      <w:pPr>
        <w:spacing w:line="360" w:lineRule="auto"/>
        <w:rPr>
          <w:rFonts w:ascii="Arial" w:hAnsi="Arial" w:cs="Arial"/>
          <w:sz w:val="20"/>
          <w:szCs w:val="20"/>
        </w:rPr>
      </w:pPr>
      <w:r w:rsidRPr="55D1F84B">
        <w:rPr>
          <w:rFonts w:ascii="Arial" w:hAnsi="Arial" w:cs="Arial"/>
          <w:sz w:val="20"/>
          <w:szCs w:val="20"/>
        </w:rPr>
        <w:lastRenderedPageBreak/>
        <w:t>US-amerikanische Behörden ergreifen ebenfalls weitreichende Maßnahmen, um PFAS national zu beschränken. Im April 2024 erließ die</w:t>
      </w:r>
      <w:r w:rsidR="5462FB61" w:rsidRPr="55D1F84B">
        <w:rPr>
          <w:rFonts w:ascii="Arial" w:hAnsi="Arial" w:cs="Arial"/>
          <w:sz w:val="20"/>
          <w:szCs w:val="20"/>
        </w:rPr>
        <w:t xml:space="preserve"> US-Umweltschutzbehörde</w:t>
      </w:r>
      <w:r w:rsidRPr="55D1F84B">
        <w:rPr>
          <w:rFonts w:ascii="Arial" w:hAnsi="Arial" w:cs="Arial"/>
          <w:sz w:val="20"/>
          <w:szCs w:val="20"/>
        </w:rPr>
        <w:t xml:space="preserve"> </w:t>
      </w:r>
      <w:r w:rsidR="4D9B151B" w:rsidRPr="55D1F84B">
        <w:rPr>
          <w:rFonts w:ascii="Arial" w:hAnsi="Arial" w:cs="Arial"/>
          <w:sz w:val="20"/>
          <w:szCs w:val="20"/>
        </w:rPr>
        <w:t>(</w:t>
      </w:r>
      <w:r w:rsidRPr="55D1F84B">
        <w:rPr>
          <w:rFonts w:ascii="Arial" w:hAnsi="Arial" w:cs="Arial"/>
          <w:sz w:val="20"/>
          <w:szCs w:val="20"/>
        </w:rPr>
        <w:t>EPA</w:t>
      </w:r>
      <w:r w:rsidR="017C83DE" w:rsidRPr="55D1F84B">
        <w:rPr>
          <w:rFonts w:ascii="Arial" w:hAnsi="Arial" w:cs="Arial"/>
          <w:sz w:val="20"/>
          <w:szCs w:val="20"/>
        </w:rPr>
        <w:t>)</w:t>
      </w:r>
      <w:r w:rsidRPr="55D1F84B">
        <w:rPr>
          <w:rFonts w:ascii="Arial" w:hAnsi="Arial" w:cs="Arial"/>
          <w:sz w:val="20"/>
          <w:szCs w:val="20"/>
        </w:rPr>
        <w:t xml:space="preserve"> landesweite </w:t>
      </w:r>
      <w:hyperlink r:id="rId14">
        <w:r w:rsidRPr="55D1F84B">
          <w:rPr>
            <w:rStyle w:val="Hyperlink"/>
            <w:rFonts w:ascii="Arial" w:hAnsi="Arial" w:cs="Arial"/>
            <w:sz w:val="20"/>
            <w:szCs w:val="20"/>
          </w:rPr>
          <w:t>Grenzwerte für sechs Stoffgruppen in Leitungswasser</w:t>
        </w:r>
      </w:hyperlink>
      <w:r w:rsidRPr="55D1F84B">
        <w:rPr>
          <w:rFonts w:ascii="Arial" w:hAnsi="Arial" w:cs="Arial"/>
          <w:sz w:val="20"/>
          <w:szCs w:val="20"/>
        </w:rPr>
        <w:t xml:space="preserve">, womit diese zu den strengsten weltweit gehören. </w:t>
      </w:r>
    </w:p>
    <w:p w14:paraId="0D73EE90" w14:textId="23CC94E0" w:rsidR="005F43C7" w:rsidRPr="00C96EEB" w:rsidRDefault="04A84A07" w:rsidP="00BB34C7">
      <w:pPr>
        <w:spacing w:line="360" w:lineRule="auto"/>
        <w:rPr>
          <w:rFonts w:ascii="Arial" w:hAnsi="Arial" w:cs="Arial"/>
          <w:sz w:val="20"/>
          <w:szCs w:val="20"/>
        </w:rPr>
      </w:pPr>
      <w:r w:rsidRPr="55D1F84B">
        <w:rPr>
          <w:rFonts w:ascii="Arial" w:hAnsi="Arial" w:cs="Arial"/>
          <w:b/>
          <w:bCs/>
          <w:sz w:val="20"/>
          <w:szCs w:val="20"/>
        </w:rPr>
        <w:t>Präzise Analytik und Expertenberatung durch TÜV Rheinland</w:t>
      </w:r>
      <w:r w:rsidR="0077693B">
        <w:br/>
      </w:r>
      <w:r w:rsidR="61B5ABE1" w:rsidRPr="55D1F84B">
        <w:rPr>
          <w:rFonts w:ascii="Arial" w:hAnsi="Arial" w:cs="Arial"/>
          <w:sz w:val="20"/>
          <w:szCs w:val="20"/>
        </w:rPr>
        <w:t xml:space="preserve">Prüfpakete, Trainings und Vor-Ort-Audits </w:t>
      </w:r>
      <w:r w:rsidR="6695E892" w:rsidRPr="55D1F84B">
        <w:rPr>
          <w:rFonts w:ascii="Arial" w:hAnsi="Arial" w:cs="Arial"/>
          <w:sz w:val="20"/>
          <w:szCs w:val="20"/>
        </w:rPr>
        <w:t xml:space="preserve">von TÜV Rheinland </w:t>
      </w:r>
      <w:r w:rsidR="61B5ABE1" w:rsidRPr="55D1F84B">
        <w:rPr>
          <w:rFonts w:ascii="Arial" w:hAnsi="Arial" w:cs="Arial"/>
          <w:sz w:val="20"/>
          <w:szCs w:val="20"/>
        </w:rPr>
        <w:t xml:space="preserve">bieten die </w:t>
      </w:r>
      <w:r w:rsidR="00C96EEB" w:rsidRPr="55D1F84B">
        <w:rPr>
          <w:rFonts w:ascii="Arial" w:hAnsi="Arial" w:cs="Arial"/>
          <w:sz w:val="20"/>
          <w:szCs w:val="20"/>
        </w:rPr>
        <w:t>notwendigen</w:t>
      </w:r>
      <w:r w:rsidR="1F909772" w:rsidRPr="55D1F84B">
        <w:rPr>
          <w:rFonts w:ascii="Arial" w:hAnsi="Arial" w:cs="Arial"/>
          <w:sz w:val="20"/>
          <w:szCs w:val="20"/>
        </w:rPr>
        <w:t xml:space="preserve"> Instrumente</w:t>
      </w:r>
      <w:r w:rsidR="61B5ABE1" w:rsidRPr="55D1F84B">
        <w:rPr>
          <w:rFonts w:ascii="Arial" w:hAnsi="Arial" w:cs="Arial"/>
          <w:sz w:val="20"/>
          <w:szCs w:val="20"/>
        </w:rPr>
        <w:t xml:space="preserve">, um Produkte zu analysieren, </w:t>
      </w:r>
      <w:r w:rsidR="53988945" w:rsidRPr="55D1F84B">
        <w:rPr>
          <w:rFonts w:ascii="Arial" w:hAnsi="Arial" w:cs="Arial"/>
          <w:sz w:val="20"/>
          <w:szCs w:val="20"/>
        </w:rPr>
        <w:t xml:space="preserve">geeignete </w:t>
      </w:r>
      <w:r w:rsidR="61B5ABE1" w:rsidRPr="55D1F84B">
        <w:rPr>
          <w:rFonts w:ascii="Arial" w:hAnsi="Arial" w:cs="Arial"/>
          <w:sz w:val="20"/>
          <w:szCs w:val="20"/>
        </w:rPr>
        <w:t xml:space="preserve">Alternativen zu </w:t>
      </w:r>
      <w:r w:rsidR="53988945" w:rsidRPr="55D1F84B">
        <w:rPr>
          <w:rFonts w:ascii="Arial" w:hAnsi="Arial" w:cs="Arial"/>
          <w:sz w:val="20"/>
          <w:szCs w:val="20"/>
        </w:rPr>
        <w:t>finden</w:t>
      </w:r>
      <w:r w:rsidR="61B5ABE1" w:rsidRPr="55D1F84B">
        <w:rPr>
          <w:rFonts w:ascii="Arial" w:hAnsi="Arial" w:cs="Arial"/>
          <w:sz w:val="20"/>
          <w:szCs w:val="20"/>
        </w:rPr>
        <w:t xml:space="preserve"> und </w:t>
      </w:r>
      <w:r w:rsidR="53988945" w:rsidRPr="55D1F84B">
        <w:rPr>
          <w:rFonts w:ascii="Arial" w:hAnsi="Arial" w:cs="Arial"/>
          <w:sz w:val="20"/>
          <w:szCs w:val="20"/>
        </w:rPr>
        <w:t xml:space="preserve">eine nachhaltigere </w:t>
      </w:r>
      <w:r w:rsidR="62E209C1" w:rsidRPr="55D1F84B">
        <w:rPr>
          <w:rFonts w:ascii="Arial" w:hAnsi="Arial" w:cs="Arial"/>
          <w:sz w:val="20"/>
          <w:szCs w:val="20"/>
        </w:rPr>
        <w:t>Produktion zu</w:t>
      </w:r>
      <w:r w:rsidR="53988945" w:rsidRPr="55D1F84B">
        <w:rPr>
          <w:rFonts w:ascii="Arial" w:hAnsi="Arial" w:cs="Arial"/>
          <w:sz w:val="20"/>
          <w:szCs w:val="20"/>
        </w:rPr>
        <w:t xml:space="preserve"> gewährleisten</w:t>
      </w:r>
      <w:r w:rsidR="61B5ABE1" w:rsidRPr="55D1F84B">
        <w:rPr>
          <w:rFonts w:ascii="Arial" w:hAnsi="Arial" w:cs="Arial"/>
          <w:sz w:val="20"/>
          <w:szCs w:val="20"/>
        </w:rPr>
        <w:t>.</w:t>
      </w:r>
      <w:r w:rsidR="7FA78D77" w:rsidRPr="55D1F84B">
        <w:rPr>
          <w:rFonts w:ascii="Arial" w:hAnsi="Arial" w:cs="Arial"/>
          <w:sz w:val="20"/>
          <w:szCs w:val="20"/>
        </w:rPr>
        <w:t xml:space="preserve"> </w:t>
      </w:r>
      <w:r w:rsidR="0077693B" w:rsidRPr="55D1F84B">
        <w:rPr>
          <w:rFonts w:ascii="Arial" w:hAnsi="Arial" w:cs="Arial"/>
          <w:sz w:val="20"/>
          <w:szCs w:val="20"/>
        </w:rPr>
        <w:t>Weitere Informationen zu PFAS für</w:t>
      </w:r>
      <w:r w:rsidR="32D1154E" w:rsidRPr="55D1F84B">
        <w:rPr>
          <w:rFonts w:ascii="Arial" w:hAnsi="Arial" w:cs="Arial"/>
          <w:sz w:val="20"/>
          <w:szCs w:val="20"/>
        </w:rPr>
        <w:t xml:space="preserve"> Interesseierte und </w:t>
      </w:r>
      <w:r w:rsidR="0077693B" w:rsidRPr="55D1F84B">
        <w:rPr>
          <w:rFonts w:ascii="Arial" w:hAnsi="Arial" w:cs="Arial"/>
          <w:sz w:val="20"/>
          <w:szCs w:val="20"/>
        </w:rPr>
        <w:t>Unternehmen unter: </w:t>
      </w:r>
      <w:hyperlink r:id="rId15">
        <w:r w:rsidR="0077693B" w:rsidRPr="002E483E">
          <w:rPr>
            <w:rStyle w:val="Hyperlink"/>
            <w:rFonts w:ascii="Arial" w:hAnsi="Arial" w:cs="Arial"/>
            <w:sz w:val="20"/>
            <w:szCs w:val="20"/>
          </w:rPr>
          <w:t>www.tuv.com/pfas</w:t>
        </w:r>
      </w:hyperlink>
    </w:p>
    <w:p w14:paraId="59727126" w14:textId="19BFAC3D" w:rsidR="007D0597" w:rsidRDefault="007D0597" w:rsidP="3D547206">
      <w:pPr>
        <w:spacing w:after="0" w:line="360" w:lineRule="auto"/>
        <w:rPr>
          <w:rFonts w:ascii="Arial" w:hAnsi="Arial" w:cs="Arial"/>
          <w:b/>
          <w:bCs/>
          <w:sz w:val="20"/>
          <w:szCs w:val="20"/>
        </w:rPr>
      </w:pPr>
    </w:p>
    <w:p w14:paraId="3668D782" w14:textId="47FEE435" w:rsidR="007D0597" w:rsidRPr="002777B1" w:rsidRDefault="2BFE66EE" w:rsidP="3D547206">
      <w:pPr>
        <w:spacing w:after="0" w:line="360" w:lineRule="auto"/>
        <w:rPr>
          <w:rFonts w:ascii="Arial" w:hAnsi="Arial" w:cs="Arial"/>
          <w:sz w:val="18"/>
          <w:szCs w:val="18"/>
        </w:rPr>
      </w:pPr>
      <w:r w:rsidRPr="3BF9CC4B">
        <w:rPr>
          <w:rFonts w:ascii="Arial" w:hAnsi="Arial" w:cs="Arial"/>
          <w:sz w:val="18"/>
          <w:szCs w:val="18"/>
        </w:rPr>
        <w:t xml:space="preserve">TÜV Rheinland ist seit mehr als </w:t>
      </w:r>
      <w:r w:rsidR="00AA0DD3" w:rsidRPr="3BF9CC4B">
        <w:rPr>
          <w:rFonts w:ascii="Arial" w:hAnsi="Arial" w:cs="Arial"/>
          <w:sz w:val="18"/>
          <w:szCs w:val="18"/>
        </w:rPr>
        <w:t xml:space="preserve">mehreren </w:t>
      </w:r>
      <w:r w:rsidRPr="3BF9CC4B">
        <w:rPr>
          <w:rFonts w:ascii="Arial" w:hAnsi="Arial" w:cs="Arial"/>
          <w:sz w:val="18"/>
          <w:szCs w:val="18"/>
        </w:rPr>
        <w:t>Jahr</w:t>
      </w:r>
      <w:r w:rsidR="00AA0DD3" w:rsidRPr="3BF9CC4B">
        <w:rPr>
          <w:rFonts w:ascii="Arial" w:hAnsi="Arial" w:cs="Arial"/>
          <w:sz w:val="18"/>
          <w:szCs w:val="18"/>
        </w:rPr>
        <w:t>zehnten</w:t>
      </w:r>
      <w:r w:rsidRPr="3BF9CC4B">
        <w:rPr>
          <w:rFonts w:ascii="Arial" w:hAnsi="Arial" w:cs="Arial"/>
          <w:sz w:val="18"/>
          <w:szCs w:val="18"/>
        </w:rPr>
        <w:t xml:space="preserve"> in der chemischen Prüfung und Zertifizierung tätig und beschäftigt heute weltweit </w:t>
      </w:r>
      <w:r w:rsidR="6280C25F" w:rsidRPr="3BF9CC4B">
        <w:rPr>
          <w:rFonts w:ascii="Arial" w:hAnsi="Arial" w:cs="Arial"/>
          <w:sz w:val="18"/>
          <w:szCs w:val="18"/>
        </w:rPr>
        <w:t>mehr</w:t>
      </w:r>
      <w:r w:rsidRPr="3BF9CC4B">
        <w:rPr>
          <w:rFonts w:ascii="Arial" w:hAnsi="Arial" w:cs="Arial"/>
          <w:sz w:val="18"/>
          <w:szCs w:val="18"/>
        </w:rPr>
        <w:t xml:space="preserve"> </w:t>
      </w:r>
      <w:r w:rsidR="6280C25F" w:rsidRPr="3BF9CC4B">
        <w:rPr>
          <w:rFonts w:ascii="Arial" w:hAnsi="Arial" w:cs="Arial"/>
          <w:sz w:val="18"/>
          <w:szCs w:val="18"/>
        </w:rPr>
        <w:t xml:space="preserve">als 500 </w:t>
      </w:r>
      <w:r w:rsidRPr="3BF9CC4B">
        <w:rPr>
          <w:rFonts w:ascii="Arial" w:hAnsi="Arial" w:cs="Arial"/>
          <w:sz w:val="18"/>
          <w:szCs w:val="18"/>
        </w:rPr>
        <w:t>Spezialisten, um technische und Qualitätsrisiken zu minimieren. Die Experten von TÜV Rheinland führen jährlich mehr als</w:t>
      </w:r>
      <w:r w:rsidR="002D32E9" w:rsidRPr="3BF9CC4B">
        <w:rPr>
          <w:rFonts w:ascii="Arial" w:hAnsi="Arial" w:cs="Arial"/>
          <w:sz w:val="18"/>
          <w:szCs w:val="18"/>
        </w:rPr>
        <w:t xml:space="preserve"> hunderttausende</w:t>
      </w:r>
      <w:r w:rsidRPr="3BF9CC4B">
        <w:rPr>
          <w:rFonts w:ascii="Arial" w:hAnsi="Arial" w:cs="Arial"/>
          <w:sz w:val="18"/>
          <w:szCs w:val="18"/>
        </w:rPr>
        <w:t xml:space="preserve"> Prüfungen im Bereich der chemischen Prüfung auf der ganzen Welt durch und ermöglichen durch Prüfung und Zertifizierung den Zugang zu internationalen Märkten. Die Experten entwickeln neue Prüfverfahren, arbeiten an Forschungs- und Entwicklungsprojekten und arbeiten mit Normungsgremien zusammen. Mit dem stetigen Fluss neuer wissenschaftlicher Entdeckungen ist auch die Nachfrage nach chemischen Tests in den </w:t>
      </w:r>
      <w:r w:rsidR="00656A62" w:rsidRPr="3BF9CC4B">
        <w:rPr>
          <w:rFonts w:ascii="Arial" w:hAnsi="Arial" w:cs="Arial"/>
          <w:sz w:val="18"/>
          <w:szCs w:val="18"/>
        </w:rPr>
        <w:t xml:space="preserve">vergangenen </w:t>
      </w:r>
      <w:r w:rsidRPr="3BF9CC4B">
        <w:rPr>
          <w:rFonts w:ascii="Arial" w:hAnsi="Arial" w:cs="Arial"/>
          <w:sz w:val="18"/>
          <w:szCs w:val="18"/>
        </w:rPr>
        <w:t>Jahren gestiegen. Als führender Anbieter von Prüfdienstleistungen für Chemikalien betreibt TÜV Rheinland unter anderem Labore in</w:t>
      </w:r>
      <w:r w:rsidR="00362F42" w:rsidRPr="3BF9CC4B">
        <w:rPr>
          <w:rFonts w:ascii="Arial" w:hAnsi="Arial" w:cs="Arial"/>
          <w:sz w:val="18"/>
          <w:szCs w:val="18"/>
        </w:rPr>
        <w:t xml:space="preserve"> Bangladesch, China,</w:t>
      </w:r>
      <w:r w:rsidRPr="3BF9CC4B">
        <w:rPr>
          <w:rFonts w:ascii="Arial" w:hAnsi="Arial" w:cs="Arial"/>
          <w:sz w:val="18"/>
          <w:szCs w:val="18"/>
        </w:rPr>
        <w:t xml:space="preserve"> </w:t>
      </w:r>
      <w:r w:rsidR="0020705B" w:rsidRPr="3BF9CC4B">
        <w:rPr>
          <w:rFonts w:ascii="Arial" w:hAnsi="Arial" w:cs="Arial"/>
          <w:sz w:val="18"/>
          <w:szCs w:val="18"/>
        </w:rPr>
        <w:t xml:space="preserve">Deutschland, </w:t>
      </w:r>
      <w:r w:rsidR="00362F42" w:rsidRPr="3BF9CC4B">
        <w:rPr>
          <w:rFonts w:ascii="Arial" w:hAnsi="Arial" w:cs="Arial"/>
          <w:sz w:val="18"/>
          <w:szCs w:val="18"/>
        </w:rPr>
        <w:t>Indien,</w:t>
      </w:r>
      <w:r w:rsidR="6B76A2EE" w:rsidRPr="3BF9CC4B">
        <w:rPr>
          <w:rFonts w:ascii="Arial" w:hAnsi="Arial" w:cs="Arial"/>
          <w:sz w:val="18"/>
          <w:szCs w:val="18"/>
        </w:rPr>
        <w:t xml:space="preserve"> Thailand,</w:t>
      </w:r>
      <w:r w:rsidR="00362F42" w:rsidRPr="3BF9CC4B">
        <w:rPr>
          <w:rFonts w:ascii="Arial" w:hAnsi="Arial" w:cs="Arial"/>
          <w:sz w:val="18"/>
          <w:szCs w:val="18"/>
        </w:rPr>
        <w:t xml:space="preserve"> </w:t>
      </w:r>
      <w:r w:rsidR="00F119AD" w:rsidRPr="3BF9CC4B">
        <w:rPr>
          <w:rFonts w:ascii="Arial" w:hAnsi="Arial" w:cs="Arial"/>
          <w:sz w:val="18"/>
          <w:szCs w:val="18"/>
        </w:rPr>
        <w:t xml:space="preserve">der </w:t>
      </w:r>
      <w:r w:rsidR="00C87B19" w:rsidRPr="3BF9CC4B">
        <w:rPr>
          <w:rFonts w:ascii="Arial" w:hAnsi="Arial" w:cs="Arial"/>
          <w:sz w:val="18"/>
          <w:szCs w:val="18"/>
        </w:rPr>
        <w:t>Türkei,</w:t>
      </w:r>
      <w:r w:rsidR="00F119AD" w:rsidRPr="3BF9CC4B">
        <w:rPr>
          <w:rFonts w:ascii="Arial" w:hAnsi="Arial" w:cs="Arial"/>
          <w:sz w:val="18"/>
          <w:szCs w:val="18"/>
        </w:rPr>
        <w:t xml:space="preserve"> </w:t>
      </w:r>
      <w:r w:rsidR="00362F42" w:rsidRPr="3BF9CC4B">
        <w:rPr>
          <w:rFonts w:ascii="Arial" w:hAnsi="Arial" w:cs="Arial"/>
          <w:sz w:val="18"/>
          <w:szCs w:val="18"/>
        </w:rPr>
        <w:t>den USA</w:t>
      </w:r>
      <w:r w:rsidR="00D974A8" w:rsidRPr="3BF9CC4B">
        <w:rPr>
          <w:rFonts w:ascii="Arial" w:hAnsi="Arial" w:cs="Arial"/>
          <w:sz w:val="18"/>
          <w:szCs w:val="18"/>
        </w:rPr>
        <w:t xml:space="preserve"> und </w:t>
      </w:r>
      <w:r w:rsidR="00F119AD" w:rsidRPr="3BF9CC4B">
        <w:rPr>
          <w:rFonts w:ascii="Arial" w:hAnsi="Arial" w:cs="Arial"/>
          <w:sz w:val="18"/>
          <w:szCs w:val="18"/>
        </w:rPr>
        <w:t>Vietnam</w:t>
      </w:r>
      <w:r w:rsidR="00D974A8" w:rsidRPr="3BF9CC4B">
        <w:rPr>
          <w:rFonts w:ascii="Arial" w:hAnsi="Arial" w:cs="Arial"/>
          <w:sz w:val="18"/>
          <w:szCs w:val="18"/>
        </w:rPr>
        <w:t xml:space="preserve">. </w:t>
      </w:r>
    </w:p>
    <w:p w14:paraId="2AA97500" w14:textId="3D86A0D8" w:rsidR="007D0597" w:rsidRDefault="007D0597" w:rsidP="3D547206">
      <w:pPr>
        <w:spacing w:after="0" w:line="360" w:lineRule="auto"/>
        <w:rPr>
          <w:rFonts w:ascii="Arial" w:hAnsi="Arial" w:cs="Arial"/>
          <w:b/>
          <w:bCs/>
          <w:sz w:val="20"/>
          <w:szCs w:val="20"/>
        </w:rPr>
      </w:pPr>
    </w:p>
    <w:p w14:paraId="1D298006" w14:textId="3E4895D4" w:rsidR="00713E20" w:rsidRPr="00713E20" w:rsidRDefault="00713E20" w:rsidP="00D734A7">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6" w:history="1">
        <w:r w:rsidRPr="00713E20">
          <w:rPr>
            <w:rStyle w:val="Hyperlink"/>
            <w:rFonts w:ascii="Arial" w:hAnsi="Arial" w:cs="Arial"/>
            <w:i/>
            <w:iCs/>
            <w:sz w:val="18"/>
            <w:szCs w:val="18"/>
          </w:rPr>
          <w:t>www.tuv.com</w:t>
        </w:r>
      </w:hyperlink>
    </w:p>
    <w:p w14:paraId="42773871" w14:textId="77777777" w:rsidR="00C6773C" w:rsidRPr="000E1C4C" w:rsidRDefault="00C6773C" w:rsidP="00D734A7">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D734A7">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D734A7">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D734A7">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7"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8"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9"/>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617F9" w14:textId="77777777" w:rsidR="00A87A74" w:rsidRDefault="00A87A74" w:rsidP="00D72123">
      <w:pPr>
        <w:spacing w:after="0" w:line="240" w:lineRule="auto"/>
      </w:pPr>
      <w:r>
        <w:separator/>
      </w:r>
    </w:p>
  </w:endnote>
  <w:endnote w:type="continuationSeparator" w:id="0">
    <w:p w14:paraId="0098A985" w14:textId="77777777" w:rsidR="00A87A74" w:rsidRDefault="00A87A74" w:rsidP="00D72123">
      <w:pPr>
        <w:spacing w:after="0" w:line="240" w:lineRule="auto"/>
      </w:pPr>
      <w:r>
        <w:continuationSeparator/>
      </w:r>
    </w:p>
  </w:endnote>
  <w:endnote w:type="continuationNotice" w:id="1">
    <w:p w14:paraId="0FAD6105" w14:textId="77777777" w:rsidR="00A87A74" w:rsidRDefault="00A87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14561" w14:textId="77777777" w:rsidR="00A87A74" w:rsidRDefault="00A87A74" w:rsidP="00D72123">
      <w:pPr>
        <w:spacing w:after="0" w:line="240" w:lineRule="auto"/>
      </w:pPr>
      <w:r>
        <w:separator/>
      </w:r>
    </w:p>
  </w:footnote>
  <w:footnote w:type="continuationSeparator" w:id="0">
    <w:p w14:paraId="07E9B5C6" w14:textId="77777777" w:rsidR="00A87A74" w:rsidRDefault="00A87A74" w:rsidP="00D72123">
      <w:pPr>
        <w:spacing w:after="0" w:line="240" w:lineRule="auto"/>
      </w:pPr>
      <w:r>
        <w:continuationSeparator/>
      </w:r>
    </w:p>
  </w:footnote>
  <w:footnote w:type="continuationNotice" w:id="1">
    <w:p w14:paraId="104DA0DC" w14:textId="77777777" w:rsidR="00A87A74" w:rsidRDefault="00A87A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40F1BF13">
              <v:stroke joinstyle="miter"/>
              <v:path gradientshapeok="t" o:connecttype="rect"/>
            </v:shapetype>
            <v:shape id="Textfeld 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v:textbox style="layout-flow:vertical;mso-layout-flow-alt:bottom-to-top">
                <w:txbxContent>
                  <w:p w:rsidRPr="00264F71" w:rsidR="003C722D" w:rsidP="003C722D" w:rsidRDefault="003C722D" w14:paraId="553A97C9" w14:textId="77777777">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14DE"/>
    <w:rsid w:val="00043190"/>
    <w:rsid w:val="00046FC8"/>
    <w:rsid w:val="00054D0A"/>
    <w:rsid w:val="00061BAD"/>
    <w:rsid w:val="0006490D"/>
    <w:rsid w:val="00064B9D"/>
    <w:rsid w:val="0006533A"/>
    <w:rsid w:val="00074D42"/>
    <w:rsid w:val="000A4B26"/>
    <w:rsid w:val="000C65BE"/>
    <w:rsid w:val="000E1C4C"/>
    <w:rsid w:val="000F2434"/>
    <w:rsid w:val="000F3597"/>
    <w:rsid w:val="001073FA"/>
    <w:rsid w:val="00120B39"/>
    <w:rsid w:val="00124089"/>
    <w:rsid w:val="00150E4E"/>
    <w:rsid w:val="00154D0C"/>
    <w:rsid w:val="001644D0"/>
    <w:rsid w:val="0017322C"/>
    <w:rsid w:val="001734BF"/>
    <w:rsid w:val="00173D11"/>
    <w:rsid w:val="00181C2F"/>
    <w:rsid w:val="001A1C70"/>
    <w:rsid w:val="001A2B81"/>
    <w:rsid w:val="001B0E52"/>
    <w:rsid w:val="001B0F6C"/>
    <w:rsid w:val="001B1ECA"/>
    <w:rsid w:val="001B39ED"/>
    <w:rsid w:val="001D18D1"/>
    <w:rsid w:val="001E4007"/>
    <w:rsid w:val="001F1C85"/>
    <w:rsid w:val="00201861"/>
    <w:rsid w:val="002021E0"/>
    <w:rsid w:val="0020705B"/>
    <w:rsid w:val="002109AF"/>
    <w:rsid w:val="002207B1"/>
    <w:rsid w:val="00233554"/>
    <w:rsid w:val="00234582"/>
    <w:rsid w:val="00250BAF"/>
    <w:rsid w:val="0025449E"/>
    <w:rsid w:val="00257256"/>
    <w:rsid w:val="00264F71"/>
    <w:rsid w:val="00267C0C"/>
    <w:rsid w:val="002777B1"/>
    <w:rsid w:val="002977DD"/>
    <w:rsid w:val="002A3CC4"/>
    <w:rsid w:val="002A476E"/>
    <w:rsid w:val="002B2995"/>
    <w:rsid w:val="002B4D4D"/>
    <w:rsid w:val="002D32E9"/>
    <w:rsid w:val="002D3732"/>
    <w:rsid w:val="002D64D8"/>
    <w:rsid w:val="002D665E"/>
    <w:rsid w:val="002E4288"/>
    <w:rsid w:val="002E483E"/>
    <w:rsid w:val="003113A7"/>
    <w:rsid w:val="00317502"/>
    <w:rsid w:val="003222D6"/>
    <w:rsid w:val="00330B36"/>
    <w:rsid w:val="0035630A"/>
    <w:rsid w:val="00356470"/>
    <w:rsid w:val="0035674C"/>
    <w:rsid w:val="00357838"/>
    <w:rsid w:val="00362F42"/>
    <w:rsid w:val="00364C84"/>
    <w:rsid w:val="0036525A"/>
    <w:rsid w:val="00391EE1"/>
    <w:rsid w:val="003970E6"/>
    <w:rsid w:val="003975EF"/>
    <w:rsid w:val="003B66DE"/>
    <w:rsid w:val="003C0258"/>
    <w:rsid w:val="003C6710"/>
    <w:rsid w:val="003C722D"/>
    <w:rsid w:val="003E70CB"/>
    <w:rsid w:val="0040303B"/>
    <w:rsid w:val="00406AAA"/>
    <w:rsid w:val="00417DE6"/>
    <w:rsid w:val="00422C2E"/>
    <w:rsid w:val="004279C4"/>
    <w:rsid w:val="004304A5"/>
    <w:rsid w:val="00431F6C"/>
    <w:rsid w:val="00435F31"/>
    <w:rsid w:val="00461A1B"/>
    <w:rsid w:val="00461BFD"/>
    <w:rsid w:val="00483D9F"/>
    <w:rsid w:val="004869D2"/>
    <w:rsid w:val="00487627"/>
    <w:rsid w:val="004B1F9B"/>
    <w:rsid w:val="004C52E8"/>
    <w:rsid w:val="004E0AFA"/>
    <w:rsid w:val="004F0C38"/>
    <w:rsid w:val="004F78C6"/>
    <w:rsid w:val="00500879"/>
    <w:rsid w:val="005023C9"/>
    <w:rsid w:val="00510A87"/>
    <w:rsid w:val="00525190"/>
    <w:rsid w:val="00557F52"/>
    <w:rsid w:val="005657DF"/>
    <w:rsid w:val="00576108"/>
    <w:rsid w:val="0058780D"/>
    <w:rsid w:val="00593DCD"/>
    <w:rsid w:val="005A1D47"/>
    <w:rsid w:val="005A6F00"/>
    <w:rsid w:val="005B2628"/>
    <w:rsid w:val="005C2271"/>
    <w:rsid w:val="005C39AF"/>
    <w:rsid w:val="005C4A8F"/>
    <w:rsid w:val="005E2177"/>
    <w:rsid w:val="005F43C7"/>
    <w:rsid w:val="00600FE0"/>
    <w:rsid w:val="006015D4"/>
    <w:rsid w:val="0062105C"/>
    <w:rsid w:val="006227A9"/>
    <w:rsid w:val="00623A9C"/>
    <w:rsid w:val="00624234"/>
    <w:rsid w:val="00637FFE"/>
    <w:rsid w:val="00644DDC"/>
    <w:rsid w:val="006537E3"/>
    <w:rsid w:val="00656A62"/>
    <w:rsid w:val="006630C0"/>
    <w:rsid w:val="00673563"/>
    <w:rsid w:val="00697BF6"/>
    <w:rsid w:val="006A4796"/>
    <w:rsid w:val="006B0D91"/>
    <w:rsid w:val="006B7F98"/>
    <w:rsid w:val="006C2A1B"/>
    <w:rsid w:val="006E5CA9"/>
    <w:rsid w:val="006F04B5"/>
    <w:rsid w:val="006F055E"/>
    <w:rsid w:val="006F09C5"/>
    <w:rsid w:val="006F31BD"/>
    <w:rsid w:val="006F65C0"/>
    <w:rsid w:val="006F71F3"/>
    <w:rsid w:val="00707004"/>
    <w:rsid w:val="0071103B"/>
    <w:rsid w:val="00712902"/>
    <w:rsid w:val="00713E20"/>
    <w:rsid w:val="0071494C"/>
    <w:rsid w:val="00721A93"/>
    <w:rsid w:val="00724ED6"/>
    <w:rsid w:val="00754CEE"/>
    <w:rsid w:val="00764F37"/>
    <w:rsid w:val="00770112"/>
    <w:rsid w:val="0077693B"/>
    <w:rsid w:val="007849E7"/>
    <w:rsid w:val="007869D0"/>
    <w:rsid w:val="00796364"/>
    <w:rsid w:val="007C6358"/>
    <w:rsid w:val="007C7D24"/>
    <w:rsid w:val="007D0597"/>
    <w:rsid w:val="007D6294"/>
    <w:rsid w:val="007D6778"/>
    <w:rsid w:val="007E1A9B"/>
    <w:rsid w:val="007E4A1B"/>
    <w:rsid w:val="007E547A"/>
    <w:rsid w:val="007F1053"/>
    <w:rsid w:val="00832D9D"/>
    <w:rsid w:val="00836416"/>
    <w:rsid w:val="0085176A"/>
    <w:rsid w:val="00870E2A"/>
    <w:rsid w:val="0088463C"/>
    <w:rsid w:val="00885B4E"/>
    <w:rsid w:val="008863B3"/>
    <w:rsid w:val="00894583"/>
    <w:rsid w:val="008A630C"/>
    <w:rsid w:val="008B2C5A"/>
    <w:rsid w:val="008C3CEF"/>
    <w:rsid w:val="008C4EEA"/>
    <w:rsid w:val="008C7570"/>
    <w:rsid w:val="008D7592"/>
    <w:rsid w:val="008E1EEC"/>
    <w:rsid w:val="008E29CA"/>
    <w:rsid w:val="008E3E1F"/>
    <w:rsid w:val="008F159A"/>
    <w:rsid w:val="008F547D"/>
    <w:rsid w:val="008F6BB3"/>
    <w:rsid w:val="00910393"/>
    <w:rsid w:val="00910E09"/>
    <w:rsid w:val="00914B2B"/>
    <w:rsid w:val="009342E1"/>
    <w:rsid w:val="00962BB2"/>
    <w:rsid w:val="00965509"/>
    <w:rsid w:val="00966212"/>
    <w:rsid w:val="00972400"/>
    <w:rsid w:val="009A63BA"/>
    <w:rsid w:val="009B226B"/>
    <w:rsid w:val="009C391F"/>
    <w:rsid w:val="009D404E"/>
    <w:rsid w:val="009D7DBE"/>
    <w:rsid w:val="009F1131"/>
    <w:rsid w:val="00A212B4"/>
    <w:rsid w:val="00A232B1"/>
    <w:rsid w:val="00A36F99"/>
    <w:rsid w:val="00A62E36"/>
    <w:rsid w:val="00A73804"/>
    <w:rsid w:val="00A752E6"/>
    <w:rsid w:val="00A836B2"/>
    <w:rsid w:val="00A84790"/>
    <w:rsid w:val="00A87A74"/>
    <w:rsid w:val="00A917A6"/>
    <w:rsid w:val="00A96D76"/>
    <w:rsid w:val="00AA0DD3"/>
    <w:rsid w:val="00AB5977"/>
    <w:rsid w:val="00AC0CA7"/>
    <w:rsid w:val="00AC3A65"/>
    <w:rsid w:val="00AD7ED6"/>
    <w:rsid w:val="00AE3543"/>
    <w:rsid w:val="00B14C97"/>
    <w:rsid w:val="00B20CAB"/>
    <w:rsid w:val="00B26031"/>
    <w:rsid w:val="00B303C7"/>
    <w:rsid w:val="00B40526"/>
    <w:rsid w:val="00B45F80"/>
    <w:rsid w:val="00B509EA"/>
    <w:rsid w:val="00B62302"/>
    <w:rsid w:val="00B62DA8"/>
    <w:rsid w:val="00B6787C"/>
    <w:rsid w:val="00B7224A"/>
    <w:rsid w:val="00B73198"/>
    <w:rsid w:val="00BB1D8B"/>
    <w:rsid w:val="00BB34C7"/>
    <w:rsid w:val="00BC4674"/>
    <w:rsid w:val="00BD56DC"/>
    <w:rsid w:val="00BE32C7"/>
    <w:rsid w:val="00BE6A3C"/>
    <w:rsid w:val="00BE7143"/>
    <w:rsid w:val="00BF2228"/>
    <w:rsid w:val="00C03936"/>
    <w:rsid w:val="00C03B16"/>
    <w:rsid w:val="00C0487D"/>
    <w:rsid w:val="00C159DC"/>
    <w:rsid w:val="00C23770"/>
    <w:rsid w:val="00C31EE5"/>
    <w:rsid w:val="00C35D5D"/>
    <w:rsid w:val="00C45E98"/>
    <w:rsid w:val="00C5379F"/>
    <w:rsid w:val="00C56CF8"/>
    <w:rsid w:val="00C6773C"/>
    <w:rsid w:val="00C75F59"/>
    <w:rsid w:val="00C81B8A"/>
    <w:rsid w:val="00C82B80"/>
    <w:rsid w:val="00C87B19"/>
    <w:rsid w:val="00C941AB"/>
    <w:rsid w:val="00C9644F"/>
    <w:rsid w:val="00C96952"/>
    <w:rsid w:val="00C96EEB"/>
    <w:rsid w:val="00CB023F"/>
    <w:rsid w:val="00CB2873"/>
    <w:rsid w:val="00CC0D33"/>
    <w:rsid w:val="00CC354F"/>
    <w:rsid w:val="00CF05D5"/>
    <w:rsid w:val="00CF2152"/>
    <w:rsid w:val="00D20DD0"/>
    <w:rsid w:val="00D46ADE"/>
    <w:rsid w:val="00D5228C"/>
    <w:rsid w:val="00D551F8"/>
    <w:rsid w:val="00D60257"/>
    <w:rsid w:val="00D658B8"/>
    <w:rsid w:val="00D72123"/>
    <w:rsid w:val="00D734A7"/>
    <w:rsid w:val="00D74432"/>
    <w:rsid w:val="00D76496"/>
    <w:rsid w:val="00D82136"/>
    <w:rsid w:val="00D85E09"/>
    <w:rsid w:val="00D94000"/>
    <w:rsid w:val="00D974A8"/>
    <w:rsid w:val="00DA3D25"/>
    <w:rsid w:val="00DC4ABD"/>
    <w:rsid w:val="00DF7124"/>
    <w:rsid w:val="00E45661"/>
    <w:rsid w:val="00E46799"/>
    <w:rsid w:val="00E5484D"/>
    <w:rsid w:val="00E55E71"/>
    <w:rsid w:val="00E65A37"/>
    <w:rsid w:val="00E66A29"/>
    <w:rsid w:val="00E73281"/>
    <w:rsid w:val="00E95F60"/>
    <w:rsid w:val="00EA487A"/>
    <w:rsid w:val="00EB1E46"/>
    <w:rsid w:val="00EC10CC"/>
    <w:rsid w:val="00EC60A0"/>
    <w:rsid w:val="00ED2EB5"/>
    <w:rsid w:val="00ED7970"/>
    <w:rsid w:val="00EE100B"/>
    <w:rsid w:val="00F07706"/>
    <w:rsid w:val="00F119AD"/>
    <w:rsid w:val="00F139A2"/>
    <w:rsid w:val="00F1526D"/>
    <w:rsid w:val="00F15966"/>
    <w:rsid w:val="00F17684"/>
    <w:rsid w:val="00F21384"/>
    <w:rsid w:val="00F219FE"/>
    <w:rsid w:val="00F2793F"/>
    <w:rsid w:val="00F34F8C"/>
    <w:rsid w:val="00F41E6D"/>
    <w:rsid w:val="00F51D46"/>
    <w:rsid w:val="00F56D70"/>
    <w:rsid w:val="00F64495"/>
    <w:rsid w:val="00F65261"/>
    <w:rsid w:val="00F90D2F"/>
    <w:rsid w:val="00F9402F"/>
    <w:rsid w:val="00F96448"/>
    <w:rsid w:val="00FA7D2F"/>
    <w:rsid w:val="00FB6643"/>
    <w:rsid w:val="00FB6FB4"/>
    <w:rsid w:val="00FC19A2"/>
    <w:rsid w:val="00FC1A37"/>
    <w:rsid w:val="00FD36FA"/>
    <w:rsid w:val="00FE5F16"/>
    <w:rsid w:val="00FF607E"/>
    <w:rsid w:val="017C83DE"/>
    <w:rsid w:val="01F371F2"/>
    <w:rsid w:val="02254807"/>
    <w:rsid w:val="04138DF2"/>
    <w:rsid w:val="0499E4DF"/>
    <w:rsid w:val="04A84A07"/>
    <w:rsid w:val="06FBA95D"/>
    <w:rsid w:val="07C9CBD2"/>
    <w:rsid w:val="0C6B338B"/>
    <w:rsid w:val="0E934BA7"/>
    <w:rsid w:val="0FAD2A65"/>
    <w:rsid w:val="132A59AC"/>
    <w:rsid w:val="13A2761B"/>
    <w:rsid w:val="16481BC8"/>
    <w:rsid w:val="165FF7B8"/>
    <w:rsid w:val="1670E650"/>
    <w:rsid w:val="1802E3F1"/>
    <w:rsid w:val="188FB01B"/>
    <w:rsid w:val="1D5CB9F3"/>
    <w:rsid w:val="1E044E78"/>
    <w:rsid w:val="1F909772"/>
    <w:rsid w:val="201EC0E1"/>
    <w:rsid w:val="20CF529C"/>
    <w:rsid w:val="21976CE2"/>
    <w:rsid w:val="22C8DE1C"/>
    <w:rsid w:val="254682B3"/>
    <w:rsid w:val="257E19C4"/>
    <w:rsid w:val="25B0370D"/>
    <w:rsid w:val="26403487"/>
    <w:rsid w:val="26DC5BAD"/>
    <w:rsid w:val="28740BEA"/>
    <w:rsid w:val="2A26F88B"/>
    <w:rsid w:val="2BFE66EE"/>
    <w:rsid w:val="2C47F912"/>
    <w:rsid w:val="2C61F43E"/>
    <w:rsid w:val="2D46D3CA"/>
    <w:rsid w:val="303CC8E7"/>
    <w:rsid w:val="3095ED7E"/>
    <w:rsid w:val="32D1154E"/>
    <w:rsid w:val="3460E36F"/>
    <w:rsid w:val="36622014"/>
    <w:rsid w:val="39008127"/>
    <w:rsid w:val="3904D0C3"/>
    <w:rsid w:val="3994B6DD"/>
    <w:rsid w:val="39E372C8"/>
    <w:rsid w:val="3BA9EDDC"/>
    <w:rsid w:val="3BF9CC4B"/>
    <w:rsid w:val="3D547206"/>
    <w:rsid w:val="40B234EE"/>
    <w:rsid w:val="429B9CFC"/>
    <w:rsid w:val="478DDBB3"/>
    <w:rsid w:val="478EBC54"/>
    <w:rsid w:val="498254C7"/>
    <w:rsid w:val="4B3638C4"/>
    <w:rsid w:val="4C0120F2"/>
    <w:rsid w:val="4D9B151B"/>
    <w:rsid w:val="4E6AC7E1"/>
    <w:rsid w:val="4EF8FA17"/>
    <w:rsid w:val="51F50C7A"/>
    <w:rsid w:val="523B61E8"/>
    <w:rsid w:val="531FCB7F"/>
    <w:rsid w:val="53988945"/>
    <w:rsid w:val="5462FB61"/>
    <w:rsid w:val="55B8C8B3"/>
    <w:rsid w:val="55D1F84B"/>
    <w:rsid w:val="5604A42A"/>
    <w:rsid w:val="563E5E5E"/>
    <w:rsid w:val="59C72CA3"/>
    <w:rsid w:val="5B31CD59"/>
    <w:rsid w:val="5B3E4D36"/>
    <w:rsid w:val="5DA63EF6"/>
    <w:rsid w:val="5DC43F28"/>
    <w:rsid w:val="5EC12644"/>
    <w:rsid w:val="5F121E21"/>
    <w:rsid w:val="60733375"/>
    <w:rsid w:val="61B5ABE1"/>
    <w:rsid w:val="6280C25F"/>
    <w:rsid w:val="62E209C1"/>
    <w:rsid w:val="636CBBB8"/>
    <w:rsid w:val="639EBDF9"/>
    <w:rsid w:val="642C9B6F"/>
    <w:rsid w:val="645BB775"/>
    <w:rsid w:val="64DCE584"/>
    <w:rsid w:val="65F96DB6"/>
    <w:rsid w:val="6695E892"/>
    <w:rsid w:val="68CF3B01"/>
    <w:rsid w:val="699EF2FA"/>
    <w:rsid w:val="6B76A2EE"/>
    <w:rsid w:val="6D270D4B"/>
    <w:rsid w:val="70B97A8A"/>
    <w:rsid w:val="70E79189"/>
    <w:rsid w:val="7123CA7A"/>
    <w:rsid w:val="72886F03"/>
    <w:rsid w:val="7414ED04"/>
    <w:rsid w:val="75B79397"/>
    <w:rsid w:val="7823AAFF"/>
    <w:rsid w:val="784F3B21"/>
    <w:rsid w:val="78F698CB"/>
    <w:rsid w:val="78F74616"/>
    <w:rsid w:val="7BBBF615"/>
    <w:rsid w:val="7D7EEAD2"/>
    <w:rsid w:val="7E3A0CC2"/>
    <w:rsid w:val="7F4471E2"/>
    <w:rsid w:val="7FA78D7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C8B04D54-59EA-49D2-836D-BCD357D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rarbeitung">
    <w:name w:val="Revision"/>
    <w:hidden/>
    <w:uiPriority w:val="99"/>
    <w:semiHidden/>
    <w:rsid w:val="00764F37"/>
    <w:pPr>
      <w:spacing w:after="0" w:line="240" w:lineRule="auto"/>
    </w:pPr>
  </w:style>
  <w:style w:type="character" w:styleId="BesuchterLink">
    <w:name w:val="FollowedHyperlink"/>
    <w:basedOn w:val="Absatz-Standardschriftart"/>
    <w:uiPriority w:val="99"/>
    <w:semiHidden/>
    <w:unhideWhenUsed/>
    <w:rsid w:val="00B20C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402865886">
      <w:bodyDiv w:val="1"/>
      <w:marLeft w:val="0"/>
      <w:marRight w:val="0"/>
      <w:marTop w:val="0"/>
      <w:marBottom w:val="0"/>
      <w:divBdr>
        <w:top w:val="none" w:sz="0" w:space="0" w:color="auto"/>
        <w:left w:val="none" w:sz="0" w:space="0" w:color="auto"/>
        <w:bottom w:val="none" w:sz="0" w:space="0" w:color="auto"/>
        <w:right w:val="none" w:sz="0" w:space="0" w:color="auto"/>
      </w:divBdr>
    </w:div>
    <w:div w:id="1552690674">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DE/TXT/?uri=OJ:L_202402462" TargetMode="External"/><Relationship Id="rId18" Type="http://schemas.openxmlformats.org/officeDocument/2006/relationships/hyperlink" Target="http://www.tuv.com/press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muv.de/faqs/per-und-polyfluorierte-chemikalien-pfas" TargetMode="External"/><Relationship Id="rId17" Type="http://schemas.openxmlformats.org/officeDocument/2006/relationships/hyperlink" Target="mailto:contact@press.tuv.com" TargetMode="External"/><Relationship Id="rId2" Type="http://schemas.openxmlformats.org/officeDocument/2006/relationships/customXml" Target="../customXml/item2.xml"/><Relationship Id="rId16" Type="http://schemas.openxmlformats.org/officeDocument/2006/relationships/hyperlink" Target="http://www.tuv.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pfas" TargetMode="External"/><Relationship Id="rId5" Type="http://schemas.openxmlformats.org/officeDocument/2006/relationships/numbering" Target="numbering.xml"/><Relationship Id="rId15" Type="http://schemas.openxmlformats.org/officeDocument/2006/relationships/hyperlink" Target="https://www.tuv.com/pfa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dwa/and-polyfluoroalkyl-substances-pf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cd65f0a-1680-41f6-9490-65a303c396ed" xsi:nil="true"/>
    <lcf76f155ced4ddcb4097134ff3c332f xmlns="7ea45d36-fad2-43ae-9001-519f8d2cb5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603F1-963A-4537-B4BE-EEB323AD4579}"/>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4cd65f0a-1680-41f6-9490-65a303c396ed"/>
    <ds:schemaRef ds:uri="7ea45d36-fad2-43ae-9001-519f8d2cb53c"/>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5026</Characters>
  <Application>Microsoft Office Word</Application>
  <DocSecurity>0</DocSecurity>
  <Lines>41</Lines>
  <Paragraphs>11</Paragraphs>
  <ScaleCrop>false</ScaleCrop>
  <Company>TUV</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Irena Perlovich</cp:lastModifiedBy>
  <cp:revision>51</cp:revision>
  <cp:lastPrinted>2017-12-06T17:02:00Z</cp:lastPrinted>
  <dcterms:created xsi:type="dcterms:W3CDTF">2025-03-05T13:03:00Z</dcterms:created>
  <dcterms:modified xsi:type="dcterms:W3CDTF">2025-03-17T15:33:00Z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ies>
</file>