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7AE21" w14:textId="77777777" w:rsidR="00DA4728" w:rsidRPr="00DA4728" w:rsidRDefault="00DA4728" w:rsidP="00DA4728">
      <w:pPr>
        <w:spacing w:line="360" w:lineRule="auto"/>
        <w:ind w:right="1418"/>
        <w:contextualSpacing/>
      </w:pPr>
      <w:r w:rsidRPr="00DA4728">
        <w:rPr>
          <w:b/>
          <w:bCs/>
          <w:u w:val="single"/>
        </w:rPr>
        <w:t>Herbstnebel: Tempo drosseln, Abstand halten und an Leitpfosten orientieren </w:t>
      </w:r>
      <w:r w:rsidRPr="00DA4728">
        <w:t> </w:t>
      </w:r>
    </w:p>
    <w:p w14:paraId="3E3FCE6D" w14:textId="5594DB50" w:rsidR="00DA4728" w:rsidRPr="00DA4728" w:rsidRDefault="00DA4728" w:rsidP="00DA4728">
      <w:pPr>
        <w:spacing w:line="360" w:lineRule="auto"/>
        <w:ind w:right="1418"/>
        <w:contextualSpacing/>
      </w:pPr>
      <w:r w:rsidRPr="00DA4728">
        <w:t>TÜV Rheinland: Im Nebel geht das Gefühl für Geschwindigkeit verloren / Den Tacho im Blick, das Tempo unter Kontrolle / Die Leitpfosten helfen</w:t>
      </w:r>
      <w:r w:rsidR="007F0B07">
        <w:t>,</w:t>
      </w:r>
      <w:r w:rsidRPr="00DA4728">
        <w:t xml:space="preserve"> den Abstand einzuschätzen / Bei 50 Metern Sichtweite, maximal Tempo 50 und die Nebel</w:t>
      </w:r>
      <w:r w:rsidR="005802FF">
        <w:t>s</w:t>
      </w:r>
      <w:r w:rsidRPr="00DA4728">
        <w:t>chlussleuchte einschalten  </w:t>
      </w:r>
    </w:p>
    <w:p w14:paraId="30DF0C68" w14:textId="77777777" w:rsidR="00DA4728" w:rsidRPr="00DA4728" w:rsidRDefault="00DA4728" w:rsidP="00DA4728">
      <w:pPr>
        <w:spacing w:line="360" w:lineRule="auto"/>
        <w:ind w:right="1418"/>
        <w:contextualSpacing/>
      </w:pPr>
      <w:r w:rsidRPr="00DA4728">
        <w:t> </w:t>
      </w:r>
    </w:p>
    <w:p w14:paraId="77EBBF54" w14:textId="35793726" w:rsidR="00DA4728" w:rsidRPr="00DA4728" w:rsidRDefault="00DA4728" w:rsidP="00DA4728">
      <w:pPr>
        <w:spacing w:line="360" w:lineRule="auto"/>
        <w:ind w:right="1418"/>
        <w:contextualSpacing/>
      </w:pPr>
      <w:r w:rsidRPr="00DA4728">
        <w:rPr>
          <w:b/>
          <w:bCs/>
        </w:rPr>
        <w:t xml:space="preserve">Köln, XX. </w:t>
      </w:r>
      <w:r>
        <w:rPr>
          <w:b/>
          <w:bCs/>
        </w:rPr>
        <w:t>September</w:t>
      </w:r>
      <w:r w:rsidRPr="00DA4728">
        <w:rPr>
          <w:b/>
          <w:bCs/>
        </w:rPr>
        <w:t xml:space="preserve"> 2024.</w:t>
      </w:r>
      <w:r w:rsidRPr="00DA4728">
        <w:t xml:space="preserve"> Im Herbst kann dichter Nebel vor allem in den Morgen- und Abendstunden den Straßenverkehr erheblich behindern. Bei einer Sicht unter 50 Metern verschwimmen oder fehlen Orientierungspunkte, sodass das Gefühl für Geschwindigkeit verlorengeht. Fahrerinnen und Fahrer schätzen dann häufig ihr Tempo und den Abstand zum vorausfahrenden Fahrzeug falsch ein. „Wer in eine Nebelbank hineinfährt, sollte schnell das Abblendlicht einschalten, die Geschwindigkeit drosseln, aber abruptes Abbremsen unbedingt vermeiden”, sagt Steffen Mißbach, Verkehrsexperte bei TÜV Rheinland. “Das Tempo sollte unbedingt den Sichtverhältnissen angepasst sein. Wer etwas mehr Abstand nach vorne hält, zwischendurch den Tacho im Blick und damit die Geschwindigkeit unter Kontrolle behält, fährt auch bei trüber Sicht mit klarem Verstand.” Entscheidend ist, dass das Fahrzeug innerhalb des Sichtfeldes sicher zum Stand gebracht werden kann.  </w:t>
      </w:r>
    </w:p>
    <w:p w14:paraId="2A17F9A5" w14:textId="77777777" w:rsidR="00DA4728" w:rsidRPr="00DA4728" w:rsidRDefault="00DA4728" w:rsidP="00DA4728">
      <w:pPr>
        <w:spacing w:line="360" w:lineRule="auto"/>
        <w:ind w:right="1418"/>
        <w:contextualSpacing/>
      </w:pPr>
      <w:r w:rsidRPr="00DA4728">
        <w:t> </w:t>
      </w:r>
      <w:r w:rsidRPr="00DA4728">
        <w:br/>
      </w:r>
      <w:r w:rsidRPr="00DA4728">
        <w:rPr>
          <w:b/>
          <w:bCs/>
        </w:rPr>
        <w:t>Orange Reflektoren an Leitpfosten weisen auf Ausfahrten hin</w:t>
      </w:r>
      <w:r w:rsidRPr="00DA4728">
        <w:t> </w:t>
      </w:r>
    </w:p>
    <w:p w14:paraId="74D0F9CB" w14:textId="77777777" w:rsidR="00DA4728" w:rsidRPr="00DA4728" w:rsidRDefault="00DA4728" w:rsidP="00DA4728">
      <w:pPr>
        <w:spacing w:line="360" w:lineRule="auto"/>
        <w:ind w:right="1418"/>
        <w:contextualSpacing/>
      </w:pPr>
      <w:r w:rsidRPr="00DA4728">
        <w:t>Ein häufig beobachtetes Fehlverhalten ist, dass sich Fahrerinnen und Fahrer im dichten Nebel an den Rückleuchten des vorausfahrenden Fahrzeugs orientieren. Weil sie die Heckleuchten nicht aus den Augen verlieren wollen, ist zu dichtes Auffahren vielfach die Folge. Sicheren Abstand ermöglicht die Orientierung an den Leitpfosten am Straßenrand, die im Abstand von 50 Metern stehen. Die Rückstrahler der Leitpfosten beinhalten außerdem wichtige Informationen. Entlang der rechten Straßenseite sind die Strahler eckig, an der linken rund. Leuchten sie orange, weisen sie auf eine Ausfahrt hin. Markieren blaue Reflektoren den Straßenrand, signalisieren sie besondere Vorsicht aufgrund möglicher Wildwechsel.  </w:t>
      </w:r>
    </w:p>
    <w:p w14:paraId="100BCC32" w14:textId="77777777" w:rsidR="00DA4728" w:rsidRPr="00DA4728" w:rsidRDefault="00DA4728" w:rsidP="00DA4728">
      <w:pPr>
        <w:spacing w:line="360" w:lineRule="auto"/>
        <w:ind w:right="1418"/>
        <w:contextualSpacing/>
      </w:pPr>
      <w:r w:rsidRPr="00DA4728">
        <w:t> </w:t>
      </w:r>
      <w:r w:rsidRPr="00DA4728">
        <w:br/>
      </w:r>
      <w:r w:rsidRPr="00DA4728">
        <w:rPr>
          <w:b/>
          <w:bCs/>
        </w:rPr>
        <w:t>Im Nebel kein Fernlicht einschalten</w:t>
      </w:r>
      <w:r w:rsidRPr="00DA4728">
        <w:t> </w:t>
      </w:r>
    </w:p>
    <w:p w14:paraId="4055D37F" w14:textId="4E853640" w:rsidR="00DA4728" w:rsidRPr="00DA4728" w:rsidRDefault="00DA4728" w:rsidP="00DA4728">
      <w:pPr>
        <w:spacing w:line="360" w:lineRule="auto"/>
        <w:ind w:right="1418"/>
        <w:contextualSpacing/>
      </w:pPr>
      <w:r w:rsidRPr="00DA4728">
        <w:t>„Nebelscheinwerfer sind normalerweise nur bei äußerst schlechter Sicht in dichtem Regen oder Schnee sowie Nebel erlaubt“, erklärt Steffen Mißbach</w:t>
      </w:r>
      <w:r w:rsidR="00C84778">
        <w:t>, Verkehrsexperte bei TÜV Rheinland</w:t>
      </w:r>
      <w:r w:rsidRPr="00DA4728">
        <w:t xml:space="preserve">. “Die Nebelschlussleuchte darf </w:t>
      </w:r>
      <w:r w:rsidR="005802FF">
        <w:t xml:space="preserve">erst </w:t>
      </w:r>
      <w:r w:rsidRPr="00DA4728">
        <w:t>bei einer Sichtweite unter 50 Metern zusätzlich eingeschaltet werden, um nachfolgende Verkehrsteilnehmer zu warnen. Mit eingeschalteter Nebelschlussleuchte liegt die Höchstgeschwindigkeit bei Tempo 50.</w:t>
      </w:r>
      <w:r w:rsidR="008E022D">
        <w:t>“</w:t>
      </w:r>
      <w:r w:rsidRPr="00DA4728">
        <w:t xml:space="preserve"> Das Fernlicht bei Nebel einzuschalten, sorgt hingegen nicht für mehr Durchblick. Ganz im Gegenteil: Die unzähligen feinen Wassertröpfchen im Nebel reflektieren das </w:t>
      </w:r>
      <w:r w:rsidR="00DB0BE5">
        <w:t>Fernl</w:t>
      </w:r>
      <w:r w:rsidRPr="00DA4728">
        <w:t>icht, verschlechtern die Sicht und blenden einen nur selbst.  </w:t>
      </w:r>
    </w:p>
    <w:p w14:paraId="379F74E5" w14:textId="77777777" w:rsidR="00DA4728" w:rsidRPr="00DA4728" w:rsidRDefault="00DA4728" w:rsidP="00DA4728">
      <w:pPr>
        <w:spacing w:line="360" w:lineRule="auto"/>
        <w:ind w:right="1418"/>
        <w:contextualSpacing/>
      </w:pPr>
      <w:r w:rsidRPr="00DA4728">
        <w:t> </w:t>
      </w:r>
    </w:p>
    <w:p w14:paraId="7B545326" w14:textId="77777777" w:rsidR="00DA4728" w:rsidRPr="00DA4728" w:rsidRDefault="00DA4728" w:rsidP="00DA4728">
      <w:pPr>
        <w:spacing w:line="360" w:lineRule="auto"/>
        <w:ind w:right="1418"/>
        <w:contextualSpacing/>
      </w:pPr>
      <w:r w:rsidRPr="00DA4728">
        <w:t> </w:t>
      </w:r>
    </w:p>
    <w:p w14:paraId="6D06D076" w14:textId="77777777" w:rsidR="00DA4728" w:rsidRPr="00DA4728" w:rsidRDefault="00DA4728" w:rsidP="00DA4728">
      <w:pPr>
        <w:spacing w:line="360" w:lineRule="auto"/>
        <w:ind w:right="1418"/>
        <w:contextualSpacing/>
      </w:pPr>
      <w:r w:rsidRPr="00DA4728">
        <w:rPr>
          <w:i/>
          <w:iCs/>
        </w:rPr>
        <w:lastRenderedPageBreak/>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Wirtschaft, trainieren Menschen in zahlreichen Berufen und zertifizieren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8" w:tgtFrame="_blank" w:history="1">
        <w:r w:rsidRPr="00DA4728">
          <w:rPr>
            <w:rStyle w:val="Hyperlink"/>
          </w:rPr>
          <w:t>www.tuv.com</w:t>
        </w:r>
      </w:hyperlink>
      <w:r w:rsidRPr="00DA4728">
        <w:t> </w:t>
      </w:r>
    </w:p>
    <w:p w14:paraId="39784238" w14:textId="77777777" w:rsidR="00DA4728" w:rsidRPr="00DA4728" w:rsidRDefault="00DA4728" w:rsidP="00DA4728">
      <w:pPr>
        <w:spacing w:line="360" w:lineRule="auto"/>
        <w:ind w:right="1418"/>
        <w:contextualSpacing/>
      </w:pPr>
      <w:r w:rsidRPr="00DA4728">
        <w:rPr>
          <w:i/>
          <w:iCs/>
        </w:rPr>
        <w:t>________________________________________________________________________</w:t>
      </w:r>
      <w:r w:rsidRPr="00DA4728">
        <w:t> </w:t>
      </w:r>
    </w:p>
    <w:p w14:paraId="559121DA" w14:textId="77777777" w:rsidR="00DA4728" w:rsidRPr="00DA4728" w:rsidRDefault="00DA4728" w:rsidP="00DA4728">
      <w:pPr>
        <w:spacing w:line="360" w:lineRule="auto"/>
        <w:ind w:right="1418"/>
        <w:contextualSpacing/>
      </w:pPr>
      <w:r w:rsidRPr="00DA4728">
        <w:t>Ihr Ansprechpartner für redaktionelle Fragen:  </w:t>
      </w:r>
    </w:p>
    <w:p w14:paraId="3BCC9B49" w14:textId="77777777" w:rsidR="00DA4728" w:rsidRPr="00DA4728" w:rsidRDefault="00DA4728" w:rsidP="00DA4728">
      <w:pPr>
        <w:spacing w:line="360" w:lineRule="auto"/>
        <w:ind w:right="1418"/>
        <w:contextualSpacing/>
      </w:pPr>
      <w:r w:rsidRPr="00DA4728">
        <w:t>Pressestelle TÜV Rheinland, Tel.: +49 2 21/8 06-21 48 </w:t>
      </w:r>
    </w:p>
    <w:p w14:paraId="336E195C" w14:textId="77777777" w:rsidR="00DA4728" w:rsidRPr="00DA4728" w:rsidRDefault="00DA4728" w:rsidP="00DA4728">
      <w:pPr>
        <w:spacing w:line="360" w:lineRule="auto"/>
        <w:ind w:right="1418"/>
        <w:contextualSpacing/>
      </w:pPr>
      <w:r w:rsidRPr="00DA4728">
        <w:t xml:space="preserve">Die aktuellen Presseinformationen sowie themenbezogene Fotos und Videos erhalten Sie auch per E-Mail über </w:t>
      </w:r>
      <w:hyperlink r:id="rId9" w:tgtFrame="_blank" w:history="1">
        <w:r w:rsidRPr="00DA4728">
          <w:rPr>
            <w:rStyle w:val="Hyperlink"/>
          </w:rPr>
          <w:t>contact@press.tuv.com</w:t>
        </w:r>
      </w:hyperlink>
      <w:r w:rsidRPr="00DA4728">
        <w:t xml:space="preserve"> sowie im Internet: </w:t>
      </w:r>
      <w:hyperlink r:id="rId10" w:tgtFrame="_blank" w:history="1">
        <w:r w:rsidRPr="00DA4728">
          <w:rPr>
            <w:rStyle w:val="Hyperlink"/>
          </w:rPr>
          <w:t>www.tuv.com/presse</w:t>
        </w:r>
      </w:hyperlink>
      <w:r w:rsidRPr="00DA4728">
        <w:t xml:space="preserve"> und </w:t>
      </w:r>
      <w:hyperlink r:id="rId11" w:tgtFrame="_blank" w:history="1">
        <w:r w:rsidRPr="00DA4728">
          <w:rPr>
            <w:rStyle w:val="Hyperlink"/>
          </w:rPr>
          <w:t>www.twitter.com/tuvcom_presse</w:t>
        </w:r>
      </w:hyperlink>
      <w:r w:rsidRPr="00DA4728">
        <w:t> </w:t>
      </w:r>
    </w:p>
    <w:p w14:paraId="387A22D6" w14:textId="77777777" w:rsidR="004570A0" w:rsidRPr="004549E5" w:rsidRDefault="004570A0" w:rsidP="00DA4728">
      <w:pPr>
        <w:spacing w:line="360" w:lineRule="auto"/>
        <w:ind w:right="1418"/>
        <w:contextualSpacing/>
      </w:pPr>
    </w:p>
    <w:sectPr w:rsidR="004570A0" w:rsidRPr="004549E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56FE" w14:textId="77777777" w:rsidR="008370DA" w:rsidRDefault="008370DA" w:rsidP="006C1C0B">
      <w:r>
        <w:separator/>
      </w:r>
    </w:p>
  </w:endnote>
  <w:endnote w:type="continuationSeparator" w:id="0">
    <w:p w14:paraId="5DBDD860" w14:textId="77777777" w:rsidR="008370DA" w:rsidRDefault="008370DA" w:rsidP="006C1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2E5EB" w14:textId="77777777" w:rsidR="008370DA" w:rsidRDefault="008370DA" w:rsidP="006C1C0B">
      <w:r>
        <w:separator/>
      </w:r>
    </w:p>
  </w:footnote>
  <w:footnote w:type="continuationSeparator" w:id="0">
    <w:p w14:paraId="22814BE6" w14:textId="77777777" w:rsidR="008370DA" w:rsidRDefault="008370DA" w:rsidP="006C1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54ABD"/>
    <w:multiLevelType w:val="hybridMultilevel"/>
    <w:tmpl w:val="CFA6A6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298684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2"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33DD6395"/>
    <w:multiLevelType w:val="multilevel"/>
    <w:tmpl w:val="2A7C21C2"/>
    <w:lvl w:ilvl="0">
      <w:start w:val="1"/>
      <w:numFmt w:val="bullet"/>
      <w:lvlText w:val=""/>
      <w:lvlJc w:val="left"/>
      <w:pPr>
        <w:ind w:left="357" w:hanging="357"/>
      </w:pPr>
      <w:rPr>
        <w:rFonts w:ascii="Symbol" w:hAnsi="Symbol" w:hint="default"/>
      </w:rPr>
    </w:lvl>
    <w:lvl w:ilvl="1">
      <w:start w:val="1"/>
      <w:numFmt w:val="bullet"/>
      <w:lvlText w:val="o"/>
      <w:lvlJc w:val="left"/>
      <w:pPr>
        <w:tabs>
          <w:tab w:val="num" w:pos="1077"/>
        </w:tabs>
        <w:ind w:left="1440" w:hanging="363"/>
      </w:pPr>
      <w:rPr>
        <w:rFonts w:ascii="Courier New" w:hAnsi="Courier New" w:hint="default"/>
      </w:rPr>
    </w:lvl>
    <w:lvl w:ilvl="2">
      <w:start w:val="1"/>
      <w:numFmt w:val="bullet"/>
      <w:lvlText w:val=""/>
      <w:lvlJc w:val="left"/>
      <w:pPr>
        <w:ind w:left="2160" w:hanging="363"/>
      </w:pPr>
      <w:rPr>
        <w:rFonts w:ascii="Wingdings" w:hAnsi="Wingdings" w:hint="default"/>
      </w:rPr>
    </w:lvl>
    <w:lvl w:ilvl="3">
      <w:start w:val="1"/>
      <w:numFmt w:val="bullet"/>
      <w:lvlText w:val=""/>
      <w:lvlJc w:val="left"/>
      <w:pPr>
        <w:ind w:left="2880" w:hanging="363"/>
      </w:pPr>
      <w:rPr>
        <w:rFonts w:ascii="Symbol" w:hAnsi="Symbol" w:hint="default"/>
      </w:rPr>
    </w:lvl>
    <w:lvl w:ilvl="4">
      <w:start w:val="1"/>
      <w:numFmt w:val="bullet"/>
      <w:lvlText w:val="o"/>
      <w:lvlJc w:val="left"/>
      <w:pPr>
        <w:ind w:left="3600" w:hanging="362"/>
      </w:pPr>
      <w:rPr>
        <w:rFonts w:ascii="Courier New" w:hAnsi="Courier New" w:hint="default"/>
      </w:rPr>
    </w:lvl>
    <w:lvl w:ilvl="5">
      <w:start w:val="1"/>
      <w:numFmt w:val="bullet"/>
      <w:lvlText w:val=""/>
      <w:lvlJc w:val="left"/>
      <w:pPr>
        <w:ind w:left="4321" w:hanging="363"/>
      </w:pPr>
      <w:rPr>
        <w:rFonts w:ascii="Wingdings" w:hAnsi="Wingdings" w:hint="default"/>
      </w:rPr>
    </w:lvl>
    <w:lvl w:ilvl="6">
      <w:start w:val="1"/>
      <w:numFmt w:val="bullet"/>
      <w:lvlText w:val=""/>
      <w:lvlJc w:val="left"/>
      <w:pPr>
        <w:ind w:left="5041" w:hanging="363"/>
      </w:pPr>
      <w:rPr>
        <w:rFonts w:ascii="Symbol" w:hAnsi="Symbol" w:hint="default"/>
      </w:rPr>
    </w:lvl>
    <w:lvl w:ilvl="7">
      <w:start w:val="1"/>
      <w:numFmt w:val="bullet"/>
      <w:lvlText w:val="o"/>
      <w:lvlJc w:val="left"/>
      <w:pPr>
        <w:ind w:left="5761" w:hanging="363"/>
      </w:pPr>
      <w:rPr>
        <w:rFonts w:ascii="Courier New" w:hAnsi="Courier New" w:hint="default"/>
      </w:rPr>
    </w:lvl>
    <w:lvl w:ilvl="8">
      <w:start w:val="1"/>
      <w:numFmt w:val="bullet"/>
      <w:lvlText w:val=""/>
      <w:lvlJc w:val="left"/>
      <w:pPr>
        <w:ind w:left="6481" w:hanging="363"/>
      </w:pPr>
      <w:rPr>
        <w:rFonts w:ascii="Wingdings" w:hAnsi="Wingdings" w:hint="default"/>
      </w:rPr>
    </w:lvl>
  </w:abstractNum>
  <w:abstractNum w:abstractNumId="4" w15:restartNumberingAfterBreak="0">
    <w:nsid w:val="385D0AA5"/>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8F6DF1"/>
    <w:multiLevelType w:val="hybridMultilevel"/>
    <w:tmpl w:val="454C0992"/>
    <w:lvl w:ilvl="0" w:tplc="CCEAA26C">
      <w:start w:val="1"/>
      <w:numFmt w:val="bullet"/>
      <w:lvlText w:val=""/>
      <w:lvlJc w:val="left"/>
      <w:pPr>
        <w:ind w:left="717" w:hanging="360"/>
      </w:pPr>
      <w:rPr>
        <w:rFonts w:ascii="Symbol" w:hAnsi="Symbol" w:hint="default"/>
      </w:rPr>
    </w:lvl>
    <w:lvl w:ilvl="1" w:tplc="04070003">
      <w:start w:val="1"/>
      <w:numFmt w:val="bullet"/>
      <w:lvlText w:val="o"/>
      <w:lvlJc w:val="left"/>
      <w:pPr>
        <w:ind w:left="6438" w:hanging="360"/>
      </w:pPr>
      <w:rPr>
        <w:rFonts w:ascii="Courier New" w:hAnsi="Courier New" w:cs="Courier New" w:hint="default"/>
      </w:rPr>
    </w:lvl>
    <w:lvl w:ilvl="2" w:tplc="04070005" w:tentative="1">
      <w:start w:val="1"/>
      <w:numFmt w:val="bullet"/>
      <w:lvlText w:val=""/>
      <w:lvlJc w:val="left"/>
      <w:pPr>
        <w:ind w:left="7158" w:hanging="360"/>
      </w:pPr>
      <w:rPr>
        <w:rFonts w:ascii="Wingdings" w:hAnsi="Wingdings" w:hint="default"/>
      </w:rPr>
    </w:lvl>
    <w:lvl w:ilvl="3" w:tplc="04070001" w:tentative="1">
      <w:start w:val="1"/>
      <w:numFmt w:val="bullet"/>
      <w:lvlText w:val=""/>
      <w:lvlJc w:val="left"/>
      <w:pPr>
        <w:ind w:left="7878" w:hanging="360"/>
      </w:pPr>
      <w:rPr>
        <w:rFonts w:ascii="Symbol" w:hAnsi="Symbol" w:hint="default"/>
      </w:rPr>
    </w:lvl>
    <w:lvl w:ilvl="4" w:tplc="04070003" w:tentative="1">
      <w:start w:val="1"/>
      <w:numFmt w:val="bullet"/>
      <w:lvlText w:val="o"/>
      <w:lvlJc w:val="left"/>
      <w:pPr>
        <w:ind w:left="8598" w:hanging="360"/>
      </w:pPr>
      <w:rPr>
        <w:rFonts w:ascii="Courier New" w:hAnsi="Courier New" w:cs="Courier New" w:hint="default"/>
      </w:rPr>
    </w:lvl>
    <w:lvl w:ilvl="5" w:tplc="04070005" w:tentative="1">
      <w:start w:val="1"/>
      <w:numFmt w:val="bullet"/>
      <w:lvlText w:val=""/>
      <w:lvlJc w:val="left"/>
      <w:pPr>
        <w:ind w:left="9318" w:hanging="360"/>
      </w:pPr>
      <w:rPr>
        <w:rFonts w:ascii="Wingdings" w:hAnsi="Wingdings" w:hint="default"/>
      </w:rPr>
    </w:lvl>
    <w:lvl w:ilvl="6" w:tplc="04070001" w:tentative="1">
      <w:start w:val="1"/>
      <w:numFmt w:val="bullet"/>
      <w:lvlText w:val=""/>
      <w:lvlJc w:val="left"/>
      <w:pPr>
        <w:ind w:left="10038" w:hanging="360"/>
      </w:pPr>
      <w:rPr>
        <w:rFonts w:ascii="Symbol" w:hAnsi="Symbol" w:hint="default"/>
      </w:rPr>
    </w:lvl>
    <w:lvl w:ilvl="7" w:tplc="04070003" w:tentative="1">
      <w:start w:val="1"/>
      <w:numFmt w:val="bullet"/>
      <w:lvlText w:val="o"/>
      <w:lvlJc w:val="left"/>
      <w:pPr>
        <w:ind w:left="10758" w:hanging="360"/>
      </w:pPr>
      <w:rPr>
        <w:rFonts w:ascii="Courier New" w:hAnsi="Courier New" w:cs="Courier New" w:hint="default"/>
      </w:rPr>
    </w:lvl>
    <w:lvl w:ilvl="8" w:tplc="04070005" w:tentative="1">
      <w:start w:val="1"/>
      <w:numFmt w:val="bullet"/>
      <w:lvlText w:val=""/>
      <w:lvlJc w:val="left"/>
      <w:pPr>
        <w:ind w:left="11478" w:hanging="360"/>
      </w:pPr>
      <w:rPr>
        <w:rFonts w:ascii="Wingdings" w:hAnsi="Wingdings" w:hint="default"/>
      </w:rPr>
    </w:lvl>
  </w:abstractNum>
  <w:abstractNum w:abstractNumId="6" w15:restartNumberingAfterBreak="0">
    <w:nsid w:val="39B51C6C"/>
    <w:multiLevelType w:val="multilevel"/>
    <w:tmpl w:val="95FA2038"/>
    <w:lvl w:ilvl="0">
      <w:start w:val="1"/>
      <w:numFmt w:val="bullet"/>
      <w:lvlText w:val=""/>
      <w:lvlJc w:val="left"/>
      <w:pPr>
        <w:ind w:left="717" w:hanging="360"/>
      </w:pPr>
      <w:rPr>
        <w:rFonts w:ascii="Symbol" w:hAnsi="Symbol" w:hint="default"/>
      </w:rPr>
    </w:lvl>
    <w:lvl w:ilvl="1">
      <w:start w:val="1"/>
      <w:numFmt w:val="bullet"/>
      <w:lvlText w:val="o"/>
      <w:lvlJc w:val="left"/>
      <w:pPr>
        <w:ind w:left="6438" w:hanging="360"/>
      </w:pPr>
      <w:rPr>
        <w:rFonts w:ascii="Courier New" w:hAnsi="Courier New" w:cs="Courier New" w:hint="default"/>
      </w:rPr>
    </w:lvl>
    <w:lvl w:ilvl="2">
      <w:start w:val="1"/>
      <w:numFmt w:val="bullet"/>
      <w:lvlText w:val=""/>
      <w:lvlJc w:val="left"/>
      <w:pPr>
        <w:ind w:left="7158" w:hanging="360"/>
      </w:pPr>
      <w:rPr>
        <w:rFonts w:ascii="Wingdings" w:hAnsi="Wingdings" w:hint="default"/>
      </w:rPr>
    </w:lvl>
    <w:lvl w:ilvl="3">
      <w:start w:val="1"/>
      <w:numFmt w:val="bullet"/>
      <w:lvlText w:val=""/>
      <w:lvlJc w:val="left"/>
      <w:pPr>
        <w:ind w:left="7878" w:hanging="360"/>
      </w:pPr>
      <w:rPr>
        <w:rFonts w:ascii="Symbol" w:hAnsi="Symbol" w:hint="default"/>
      </w:rPr>
    </w:lvl>
    <w:lvl w:ilvl="4">
      <w:start w:val="1"/>
      <w:numFmt w:val="bullet"/>
      <w:lvlText w:val="o"/>
      <w:lvlJc w:val="left"/>
      <w:pPr>
        <w:ind w:left="8598" w:hanging="360"/>
      </w:pPr>
      <w:rPr>
        <w:rFonts w:ascii="Courier New" w:hAnsi="Courier New" w:cs="Courier New" w:hint="default"/>
      </w:rPr>
    </w:lvl>
    <w:lvl w:ilvl="5">
      <w:start w:val="1"/>
      <w:numFmt w:val="bullet"/>
      <w:lvlText w:val=""/>
      <w:lvlJc w:val="left"/>
      <w:pPr>
        <w:ind w:left="9318" w:hanging="360"/>
      </w:pPr>
      <w:rPr>
        <w:rFonts w:ascii="Wingdings" w:hAnsi="Wingdings" w:hint="default"/>
      </w:rPr>
    </w:lvl>
    <w:lvl w:ilvl="6">
      <w:start w:val="1"/>
      <w:numFmt w:val="bullet"/>
      <w:lvlText w:val=""/>
      <w:lvlJc w:val="left"/>
      <w:pPr>
        <w:ind w:left="10038" w:hanging="360"/>
      </w:pPr>
      <w:rPr>
        <w:rFonts w:ascii="Symbol" w:hAnsi="Symbol" w:hint="default"/>
      </w:rPr>
    </w:lvl>
    <w:lvl w:ilvl="7">
      <w:start w:val="1"/>
      <w:numFmt w:val="bullet"/>
      <w:lvlText w:val="o"/>
      <w:lvlJc w:val="left"/>
      <w:pPr>
        <w:ind w:left="10758" w:hanging="360"/>
      </w:pPr>
      <w:rPr>
        <w:rFonts w:ascii="Courier New" w:hAnsi="Courier New" w:cs="Courier New" w:hint="default"/>
      </w:rPr>
    </w:lvl>
    <w:lvl w:ilvl="8">
      <w:start w:val="1"/>
      <w:numFmt w:val="bullet"/>
      <w:lvlText w:val=""/>
      <w:lvlJc w:val="left"/>
      <w:pPr>
        <w:ind w:left="11478" w:hanging="360"/>
      </w:pPr>
      <w:rPr>
        <w:rFonts w:ascii="Wingdings" w:hAnsi="Wingdings" w:hint="default"/>
      </w:rPr>
    </w:lvl>
  </w:abstractNum>
  <w:abstractNum w:abstractNumId="7" w15:restartNumberingAfterBreak="0">
    <w:nsid w:val="3C473FFB"/>
    <w:multiLevelType w:val="hybridMultilevel"/>
    <w:tmpl w:val="8AD6AD04"/>
    <w:lvl w:ilvl="0" w:tplc="04070001">
      <w:start w:val="1"/>
      <w:numFmt w:val="bullet"/>
      <w:lvlText w:val=""/>
      <w:lvlJc w:val="left"/>
      <w:pPr>
        <w:ind w:left="71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0930417"/>
    <w:multiLevelType w:val="hybridMultilevel"/>
    <w:tmpl w:val="4CC80A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B280552"/>
    <w:multiLevelType w:val="multilevel"/>
    <w:tmpl w:val="9A1A4DC4"/>
    <w:lvl w:ilvl="0">
      <w:start w:val="1"/>
      <w:numFmt w:val="bullet"/>
      <w:pStyle w:val="TabellePMHplain"/>
      <w:lvlText w:val=""/>
      <w:lvlJc w:val="left"/>
      <w:pPr>
        <w:tabs>
          <w:tab w:val="num" w:pos="357"/>
        </w:tabs>
        <w:ind w:left="357" w:hanging="357"/>
      </w:pPr>
      <w:rPr>
        <w:rFonts w:ascii="Symbol" w:hAnsi="Symbol" w:hint="default"/>
      </w:rPr>
    </w:lvl>
    <w:lvl w:ilvl="1">
      <w:start w:val="1"/>
      <w:numFmt w:val="bullet"/>
      <w:lvlText w:val="o"/>
      <w:lvlJc w:val="left"/>
      <w:pPr>
        <w:tabs>
          <w:tab w:val="num" w:pos="1440"/>
        </w:tabs>
        <w:ind w:left="1440" w:hanging="363"/>
      </w:pPr>
      <w:rPr>
        <w:rFonts w:ascii="Courier New" w:hAnsi="Courier New" w:hint="default"/>
      </w:rPr>
    </w:lvl>
    <w:lvl w:ilvl="2">
      <w:start w:val="1"/>
      <w:numFmt w:val="bullet"/>
      <w:lvlText w:val=""/>
      <w:lvlJc w:val="left"/>
      <w:pPr>
        <w:tabs>
          <w:tab w:val="num" w:pos="2160"/>
        </w:tabs>
        <w:ind w:left="2160" w:hanging="363"/>
      </w:pPr>
      <w:rPr>
        <w:rFonts w:ascii="Wingdings" w:hAnsi="Wingdings" w:hint="default"/>
      </w:rPr>
    </w:lvl>
    <w:lvl w:ilvl="3">
      <w:start w:val="1"/>
      <w:numFmt w:val="bullet"/>
      <w:lvlText w:val=""/>
      <w:lvlJc w:val="left"/>
      <w:pPr>
        <w:tabs>
          <w:tab w:val="num" w:pos="2880"/>
        </w:tabs>
        <w:ind w:left="2880" w:hanging="363"/>
      </w:pPr>
      <w:rPr>
        <w:rFonts w:ascii="Symbol" w:hAnsi="Symbol" w:hint="default"/>
      </w:rPr>
    </w:lvl>
    <w:lvl w:ilvl="4">
      <w:start w:val="1"/>
      <w:numFmt w:val="bullet"/>
      <w:lvlText w:val="o"/>
      <w:lvlJc w:val="left"/>
      <w:pPr>
        <w:tabs>
          <w:tab w:val="num" w:pos="3600"/>
        </w:tabs>
        <w:ind w:left="3600" w:hanging="362"/>
      </w:pPr>
      <w:rPr>
        <w:rFonts w:ascii="Courier New" w:hAnsi="Courier New" w:hint="default"/>
      </w:rPr>
    </w:lvl>
    <w:lvl w:ilvl="5">
      <w:start w:val="1"/>
      <w:numFmt w:val="bullet"/>
      <w:lvlText w:val=""/>
      <w:lvlJc w:val="left"/>
      <w:pPr>
        <w:tabs>
          <w:tab w:val="num" w:pos="4321"/>
        </w:tabs>
        <w:ind w:left="4321" w:hanging="363"/>
      </w:pPr>
      <w:rPr>
        <w:rFonts w:ascii="Wingdings" w:hAnsi="Wingdings" w:hint="default"/>
      </w:rPr>
    </w:lvl>
    <w:lvl w:ilvl="6">
      <w:start w:val="1"/>
      <w:numFmt w:val="bullet"/>
      <w:lvlText w:val=""/>
      <w:lvlJc w:val="left"/>
      <w:pPr>
        <w:tabs>
          <w:tab w:val="num" w:pos="5041"/>
        </w:tabs>
        <w:ind w:left="5041" w:hanging="363"/>
      </w:pPr>
      <w:rPr>
        <w:rFonts w:ascii="Symbol" w:hAnsi="Symbol" w:hint="default"/>
      </w:rPr>
    </w:lvl>
    <w:lvl w:ilvl="7">
      <w:start w:val="1"/>
      <w:numFmt w:val="bullet"/>
      <w:lvlText w:val="o"/>
      <w:lvlJc w:val="left"/>
      <w:pPr>
        <w:tabs>
          <w:tab w:val="num" w:pos="5761"/>
        </w:tabs>
        <w:ind w:left="5761" w:hanging="363"/>
      </w:pPr>
      <w:rPr>
        <w:rFonts w:ascii="Courier New" w:hAnsi="Courier New" w:hint="default"/>
      </w:rPr>
    </w:lvl>
    <w:lvl w:ilvl="8">
      <w:start w:val="1"/>
      <w:numFmt w:val="bullet"/>
      <w:lvlText w:val=""/>
      <w:lvlJc w:val="left"/>
      <w:pPr>
        <w:tabs>
          <w:tab w:val="num" w:pos="6481"/>
        </w:tabs>
        <w:ind w:left="6481" w:hanging="363"/>
      </w:pPr>
      <w:rPr>
        <w:rFonts w:ascii="Wingdings" w:hAnsi="Wingdings" w:hint="default"/>
      </w:rPr>
    </w:lvl>
  </w:abstractNum>
  <w:num w:numId="1" w16cid:durableId="758061768">
    <w:abstractNumId w:val="9"/>
  </w:num>
  <w:num w:numId="2" w16cid:durableId="1834296642">
    <w:abstractNumId w:val="2"/>
  </w:num>
  <w:num w:numId="3" w16cid:durableId="2002656925">
    <w:abstractNumId w:val="7"/>
  </w:num>
  <w:num w:numId="4" w16cid:durableId="1346320111">
    <w:abstractNumId w:val="8"/>
  </w:num>
  <w:num w:numId="5" w16cid:durableId="1498350309">
    <w:abstractNumId w:val="0"/>
  </w:num>
  <w:num w:numId="6" w16cid:durableId="1245726330">
    <w:abstractNumId w:val="5"/>
  </w:num>
  <w:num w:numId="7" w16cid:durableId="387455566">
    <w:abstractNumId w:val="6"/>
  </w:num>
  <w:num w:numId="8" w16cid:durableId="264967062">
    <w:abstractNumId w:val="3"/>
  </w:num>
  <w:num w:numId="9" w16cid:durableId="2012442913">
    <w:abstractNumId w:val="1"/>
  </w:num>
  <w:num w:numId="10" w16cid:durableId="73479727">
    <w:abstractNumId w:val="4"/>
  </w:num>
  <w:num w:numId="11" w16cid:durableId="2505047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de-DE" w:vendorID="64" w:dllVersion="6" w:nlCheck="1" w:checkStyle="0"/>
  <w:activeWritingStyle w:appName="MSWord" w:lang="en-US" w:vendorID="64" w:dllVersion="6" w:nlCheck="1" w:checkStyle="1"/>
  <w:activeWritingStyle w:appName="MSWord" w:lang="de-DE"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728"/>
    <w:rsid w:val="00006A07"/>
    <w:rsid w:val="00106CE9"/>
    <w:rsid w:val="001C3EFA"/>
    <w:rsid w:val="001F105E"/>
    <w:rsid w:val="001F3A98"/>
    <w:rsid w:val="00224B84"/>
    <w:rsid w:val="002C1E52"/>
    <w:rsid w:val="00314251"/>
    <w:rsid w:val="003337B1"/>
    <w:rsid w:val="003E7C7D"/>
    <w:rsid w:val="00432D35"/>
    <w:rsid w:val="004549E5"/>
    <w:rsid w:val="004570A0"/>
    <w:rsid w:val="004820FD"/>
    <w:rsid w:val="004E6433"/>
    <w:rsid w:val="00552446"/>
    <w:rsid w:val="00575A82"/>
    <w:rsid w:val="005802FF"/>
    <w:rsid w:val="005F27CE"/>
    <w:rsid w:val="00667C56"/>
    <w:rsid w:val="006C1C0B"/>
    <w:rsid w:val="006D2F58"/>
    <w:rsid w:val="006D759E"/>
    <w:rsid w:val="00740769"/>
    <w:rsid w:val="00755964"/>
    <w:rsid w:val="007F0B07"/>
    <w:rsid w:val="008370DA"/>
    <w:rsid w:val="008673D5"/>
    <w:rsid w:val="008E022D"/>
    <w:rsid w:val="009767D1"/>
    <w:rsid w:val="00A11A89"/>
    <w:rsid w:val="00A43BE3"/>
    <w:rsid w:val="00A454A7"/>
    <w:rsid w:val="00AF32F4"/>
    <w:rsid w:val="00B34576"/>
    <w:rsid w:val="00B7777B"/>
    <w:rsid w:val="00C32C66"/>
    <w:rsid w:val="00C84778"/>
    <w:rsid w:val="00CB275C"/>
    <w:rsid w:val="00D516D3"/>
    <w:rsid w:val="00D64C26"/>
    <w:rsid w:val="00D94F13"/>
    <w:rsid w:val="00DA4728"/>
    <w:rsid w:val="00DB0BE5"/>
    <w:rsid w:val="00DD112E"/>
    <w:rsid w:val="00E60029"/>
    <w:rsid w:val="00E658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C0193"/>
  <w15:chartTrackingRefBased/>
  <w15:docId w15:val="{BE03AEDE-8FCD-4850-B172-D4929F6E6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lang w:val="de-DE" w:eastAsia="en-US" w:bidi="ar-SA"/>
        <w14:ligatures w14:val="standardContextual"/>
      </w:rPr>
    </w:rPrDefault>
    <w:pPrDefault>
      <w:pPr>
        <w:spacing w:before="120" w:after="12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C1C0B"/>
  </w:style>
  <w:style w:type="paragraph" w:styleId="berschrift1">
    <w:name w:val="heading 1"/>
    <w:basedOn w:val="Standard"/>
    <w:next w:val="Standard"/>
    <w:link w:val="berschrift1Zchn"/>
    <w:uiPriority w:val="9"/>
    <w:qFormat/>
    <w:rsid w:val="00106CE9"/>
    <w:pPr>
      <w:keepNext/>
      <w:keepLines/>
      <w:numPr>
        <w:numId w:val="2"/>
      </w:numPr>
      <w:spacing w:before="480" w:after="240"/>
      <w:outlineLvl w:val="0"/>
    </w:pPr>
    <w:rPr>
      <w:rFonts w:eastAsiaTheme="majorEastAsia" w:cstheme="majorBidi"/>
      <w:b/>
      <w:sz w:val="28"/>
      <w:szCs w:val="32"/>
    </w:rPr>
  </w:style>
  <w:style w:type="paragraph" w:styleId="berschrift2">
    <w:name w:val="heading 2"/>
    <w:basedOn w:val="Standard"/>
    <w:next w:val="Standard"/>
    <w:link w:val="berschrift2Zchn"/>
    <w:uiPriority w:val="9"/>
    <w:unhideWhenUsed/>
    <w:qFormat/>
    <w:rsid w:val="00106CE9"/>
    <w:pPr>
      <w:keepNext/>
      <w:keepLines/>
      <w:numPr>
        <w:ilvl w:val="1"/>
        <w:numId w:val="2"/>
      </w:numPr>
      <w:spacing w:before="200" w:after="100"/>
      <w:outlineLvl w:val="1"/>
    </w:pPr>
    <w:rPr>
      <w:rFonts w:eastAsiaTheme="majorEastAsia" w:cstheme="majorBidi"/>
      <w:b/>
      <w:sz w:val="26"/>
      <w:szCs w:val="26"/>
    </w:rPr>
  </w:style>
  <w:style w:type="paragraph" w:styleId="berschrift3">
    <w:name w:val="heading 3"/>
    <w:basedOn w:val="Standard"/>
    <w:next w:val="Standard"/>
    <w:link w:val="berschrift3Zchn"/>
    <w:uiPriority w:val="9"/>
    <w:unhideWhenUsed/>
    <w:qFormat/>
    <w:rsid w:val="00106CE9"/>
    <w:pPr>
      <w:keepNext/>
      <w:keepLines/>
      <w:numPr>
        <w:ilvl w:val="2"/>
        <w:numId w:val="2"/>
      </w:numPr>
      <w:spacing w:before="200" w:after="100"/>
      <w:outlineLvl w:val="2"/>
    </w:pPr>
    <w:rPr>
      <w:rFonts w:eastAsiaTheme="majorEastAsia" w:cstheme="majorBidi"/>
      <w:b/>
      <w:szCs w:val="24"/>
    </w:rPr>
  </w:style>
  <w:style w:type="paragraph" w:styleId="berschrift4">
    <w:name w:val="heading 4"/>
    <w:basedOn w:val="Standard"/>
    <w:next w:val="Standard"/>
    <w:link w:val="berschrift4Zchn"/>
    <w:uiPriority w:val="9"/>
    <w:unhideWhenUsed/>
    <w:qFormat/>
    <w:rsid w:val="00106CE9"/>
    <w:pPr>
      <w:keepNext/>
      <w:keepLines/>
      <w:numPr>
        <w:ilvl w:val="3"/>
        <w:numId w:val="2"/>
      </w:numPr>
      <w:spacing w:before="200" w:after="100"/>
      <w:outlineLvl w:val="3"/>
    </w:pPr>
    <w:rPr>
      <w:rFonts w:eastAsiaTheme="majorEastAsia" w:cstheme="majorBidi"/>
      <w:b/>
      <w:i/>
      <w:iCs/>
    </w:rPr>
  </w:style>
  <w:style w:type="paragraph" w:styleId="berschrift5">
    <w:name w:val="heading 5"/>
    <w:basedOn w:val="Standard"/>
    <w:next w:val="Standard"/>
    <w:link w:val="berschrift5Zchn"/>
    <w:uiPriority w:val="9"/>
    <w:unhideWhenUsed/>
    <w:qFormat/>
    <w:rsid w:val="00106CE9"/>
    <w:pPr>
      <w:keepNext/>
      <w:keepLines/>
      <w:numPr>
        <w:ilvl w:val="4"/>
        <w:numId w:val="2"/>
      </w:numPr>
      <w:spacing w:before="200" w:after="100"/>
      <w:outlineLvl w:val="4"/>
    </w:pPr>
    <w:rPr>
      <w:rFonts w:eastAsiaTheme="majorEastAsia" w:cstheme="majorBidi"/>
    </w:rPr>
  </w:style>
  <w:style w:type="paragraph" w:styleId="berschrift6">
    <w:name w:val="heading 6"/>
    <w:basedOn w:val="Standard"/>
    <w:next w:val="Standard"/>
    <w:link w:val="berschrift6Zchn"/>
    <w:uiPriority w:val="9"/>
    <w:unhideWhenUsed/>
    <w:qFormat/>
    <w:rsid w:val="00B7777B"/>
    <w:pPr>
      <w:keepNext/>
      <w:keepLines/>
      <w:numPr>
        <w:ilvl w:val="5"/>
        <w:numId w:val="2"/>
      </w:numPr>
      <w:spacing w:before="200" w:after="0"/>
      <w:outlineLvl w:val="5"/>
    </w:pPr>
    <w:rPr>
      <w:rFonts w:eastAsiaTheme="majorEastAsia" w:cstheme="majorBidi"/>
      <w:i/>
    </w:rPr>
  </w:style>
  <w:style w:type="paragraph" w:styleId="berschrift7">
    <w:name w:val="heading 7"/>
    <w:basedOn w:val="Standard"/>
    <w:next w:val="Standard"/>
    <w:link w:val="berschrift7Zchn"/>
    <w:uiPriority w:val="9"/>
    <w:unhideWhenUsed/>
    <w:rsid w:val="001C3EFA"/>
    <w:pPr>
      <w:keepNext/>
      <w:keepLines/>
      <w:numPr>
        <w:ilvl w:val="6"/>
        <w:numId w:val="2"/>
      </w:numPr>
      <w:spacing w:before="200" w:after="0"/>
      <w:outlineLvl w:val="6"/>
    </w:pPr>
    <w:rPr>
      <w:rFonts w:eastAsiaTheme="majorEastAsia" w:cstheme="majorBidi"/>
      <w:i/>
      <w:iCs/>
    </w:rPr>
  </w:style>
  <w:style w:type="paragraph" w:styleId="berschrift8">
    <w:name w:val="heading 8"/>
    <w:basedOn w:val="Standard"/>
    <w:next w:val="Standard"/>
    <w:link w:val="berschrift8Zchn"/>
    <w:uiPriority w:val="9"/>
    <w:unhideWhenUsed/>
    <w:rsid w:val="001C3EFA"/>
    <w:pPr>
      <w:keepNext/>
      <w:keepLines/>
      <w:numPr>
        <w:ilvl w:val="7"/>
        <w:numId w:val="2"/>
      </w:numPr>
      <w:spacing w:before="200" w:after="0"/>
      <w:outlineLvl w:val="7"/>
    </w:pPr>
    <w:rPr>
      <w:rFonts w:eastAsiaTheme="majorEastAsia" w:cstheme="majorBidi"/>
      <w:szCs w:val="21"/>
    </w:rPr>
  </w:style>
  <w:style w:type="paragraph" w:styleId="berschrift9">
    <w:name w:val="heading 9"/>
    <w:basedOn w:val="Standard"/>
    <w:next w:val="Standard"/>
    <w:link w:val="berschrift9Zchn"/>
    <w:uiPriority w:val="9"/>
    <w:unhideWhenUsed/>
    <w:rsid w:val="001C3EFA"/>
    <w:pPr>
      <w:keepNext/>
      <w:keepLines/>
      <w:numPr>
        <w:ilvl w:val="8"/>
        <w:numId w:val="2"/>
      </w:numPr>
      <w:spacing w:before="200" w:after="0"/>
      <w:outlineLvl w:val="8"/>
    </w:pPr>
    <w:rPr>
      <w:rFonts w:eastAsiaTheme="majorEastAsia" w:cstheme="majorBidi"/>
      <w: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F105E"/>
    <w:pPr>
      <w:spacing w:before="0" w:after="0"/>
    </w:pPr>
    <w:rPr>
      <w:sz w:val="22"/>
    </w:rPr>
  </w:style>
  <w:style w:type="character" w:customStyle="1" w:styleId="berschrift1Zchn">
    <w:name w:val="Überschrift 1 Zchn"/>
    <w:basedOn w:val="Absatz-Standardschriftart"/>
    <w:link w:val="berschrift1"/>
    <w:uiPriority w:val="9"/>
    <w:rsid w:val="00106CE9"/>
    <w:rPr>
      <w:rFonts w:eastAsiaTheme="majorEastAsia" w:cstheme="majorBidi"/>
      <w:b/>
      <w:sz w:val="28"/>
      <w:szCs w:val="32"/>
    </w:rPr>
  </w:style>
  <w:style w:type="character" w:customStyle="1" w:styleId="berschrift2Zchn">
    <w:name w:val="Überschrift 2 Zchn"/>
    <w:basedOn w:val="Absatz-Standardschriftart"/>
    <w:link w:val="berschrift2"/>
    <w:uiPriority w:val="9"/>
    <w:rsid w:val="00106CE9"/>
    <w:rPr>
      <w:rFonts w:eastAsiaTheme="majorEastAsia" w:cstheme="majorBidi"/>
      <w:b/>
      <w:sz w:val="26"/>
      <w:szCs w:val="26"/>
    </w:rPr>
  </w:style>
  <w:style w:type="character" w:customStyle="1" w:styleId="berschrift3Zchn">
    <w:name w:val="Überschrift 3 Zchn"/>
    <w:basedOn w:val="Absatz-Standardschriftart"/>
    <w:link w:val="berschrift3"/>
    <w:uiPriority w:val="9"/>
    <w:rsid w:val="00106CE9"/>
    <w:rPr>
      <w:rFonts w:eastAsiaTheme="majorEastAsia" w:cstheme="majorBidi"/>
      <w:b/>
      <w:szCs w:val="24"/>
    </w:rPr>
  </w:style>
  <w:style w:type="character" w:customStyle="1" w:styleId="berschrift4Zchn">
    <w:name w:val="Überschrift 4 Zchn"/>
    <w:basedOn w:val="Absatz-Standardschriftart"/>
    <w:link w:val="berschrift4"/>
    <w:uiPriority w:val="9"/>
    <w:rsid w:val="00106CE9"/>
    <w:rPr>
      <w:rFonts w:eastAsiaTheme="majorEastAsia" w:cstheme="majorBidi"/>
      <w:b/>
      <w:i/>
      <w:iCs/>
    </w:rPr>
  </w:style>
  <w:style w:type="character" w:customStyle="1" w:styleId="berschrift5Zchn">
    <w:name w:val="Überschrift 5 Zchn"/>
    <w:basedOn w:val="Absatz-Standardschriftart"/>
    <w:link w:val="berschrift5"/>
    <w:uiPriority w:val="9"/>
    <w:rsid w:val="00106CE9"/>
    <w:rPr>
      <w:rFonts w:eastAsiaTheme="majorEastAsia" w:cstheme="majorBidi"/>
    </w:rPr>
  </w:style>
  <w:style w:type="character" w:customStyle="1" w:styleId="berschrift6Zchn">
    <w:name w:val="Überschrift 6 Zchn"/>
    <w:basedOn w:val="Absatz-Standardschriftart"/>
    <w:link w:val="berschrift6"/>
    <w:uiPriority w:val="9"/>
    <w:rsid w:val="00B7777B"/>
    <w:rPr>
      <w:rFonts w:eastAsiaTheme="majorEastAsia" w:cstheme="majorBidi"/>
      <w:i/>
    </w:rPr>
  </w:style>
  <w:style w:type="paragraph" w:styleId="Titel">
    <w:name w:val="Title"/>
    <w:basedOn w:val="Standard"/>
    <w:next w:val="Standard"/>
    <w:link w:val="TitelZchn"/>
    <w:uiPriority w:val="10"/>
    <w:qFormat/>
    <w:rsid w:val="00B7777B"/>
    <w:pPr>
      <w:pBdr>
        <w:bottom w:val="single" w:sz="8" w:space="4" w:color="5B9BD5" w:themeColor="accent1"/>
      </w:pBdr>
      <w:spacing w:before="0" w:after="300" w:line="240" w:lineRule="auto"/>
      <w:contextualSpacing/>
    </w:pPr>
    <w:rPr>
      <w:rFonts w:eastAsiaTheme="majorEastAsia" w:cstheme="majorBidi"/>
      <w:spacing w:val="5"/>
      <w:kern w:val="28"/>
      <w:sz w:val="52"/>
      <w:szCs w:val="56"/>
    </w:rPr>
  </w:style>
  <w:style w:type="character" w:customStyle="1" w:styleId="TitelZchn">
    <w:name w:val="Titel Zchn"/>
    <w:basedOn w:val="Absatz-Standardschriftart"/>
    <w:link w:val="Titel"/>
    <w:uiPriority w:val="10"/>
    <w:rsid w:val="00B7777B"/>
    <w:rPr>
      <w:rFonts w:eastAsiaTheme="majorEastAsia" w:cstheme="majorBidi"/>
      <w:spacing w:val="5"/>
      <w:kern w:val="28"/>
      <w:sz w:val="52"/>
      <w:szCs w:val="56"/>
    </w:rPr>
  </w:style>
  <w:style w:type="paragraph" w:styleId="Untertitel">
    <w:name w:val="Subtitle"/>
    <w:basedOn w:val="Standard"/>
    <w:next w:val="Standard"/>
    <w:link w:val="UntertitelZchn"/>
    <w:uiPriority w:val="11"/>
    <w:qFormat/>
    <w:rsid w:val="00552446"/>
    <w:pPr>
      <w:numPr>
        <w:ilvl w:val="1"/>
      </w:numPr>
      <w:spacing w:before="0" w:after="0"/>
    </w:pPr>
    <w:rPr>
      <w:rFonts w:eastAsiaTheme="minorEastAsia" w:cstheme="minorBidi"/>
      <w:i/>
      <w:spacing w:val="15"/>
      <w:sz w:val="24"/>
      <w:szCs w:val="22"/>
    </w:rPr>
  </w:style>
  <w:style w:type="character" w:customStyle="1" w:styleId="UntertitelZchn">
    <w:name w:val="Untertitel Zchn"/>
    <w:basedOn w:val="Absatz-Standardschriftart"/>
    <w:link w:val="Untertitel"/>
    <w:uiPriority w:val="11"/>
    <w:rsid w:val="00552446"/>
    <w:rPr>
      <w:rFonts w:eastAsiaTheme="minorEastAsia" w:cstheme="minorBidi"/>
      <w:i/>
      <w:spacing w:val="15"/>
      <w:sz w:val="24"/>
      <w:szCs w:val="22"/>
    </w:rPr>
  </w:style>
  <w:style w:type="character" w:styleId="SchwacheHervorhebung">
    <w:name w:val="Subtle Emphasis"/>
    <w:basedOn w:val="Absatz-Standardschriftart"/>
    <w:uiPriority w:val="19"/>
    <w:qFormat/>
    <w:rsid w:val="00552446"/>
    <w:rPr>
      <w:i/>
      <w:iCs/>
      <w:color w:val="7F7F7F" w:themeColor="text1" w:themeTint="80"/>
    </w:rPr>
  </w:style>
  <w:style w:type="character" w:styleId="Hervorhebung">
    <w:name w:val="Emphasis"/>
    <w:basedOn w:val="Absatz-Standardschriftart"/>
    <w:uiPriority w:val="20"/>
    <w:qFormat/>
    <w:rsid w:val="00552446"/>
    <w:rPr>
      <w:i/>
      <w:iCs/>
    </w:rPr>
  </w:style>
  <w:style w:type="character" w:styleId="IntensiveHervorhebung">
    <w:name w:val="Intense Emphasis"/>
    <w:basedOn w:val="Absatz-Standardschriftart"/>
    <w:uiPriority w:val="21"/>
    <w:qFormat/>
    <w:rsid w:val="00552446"/>
    <w:rPr>
      <w:b/>
      <w:i/>
      <w:iCs/>
      <w:color w:val="auto"/>
    </w:rPr>
  </w:style>
  <w:style w:type="character" w:styleId="Fett">
    <w:name w:val="Strong"/>
    <w:basedOn w:val="Absatz-Standardschriftart"/>
    <w:uiPriority w:val="22"/>
    <w:qFormat/>
    <w:rsid w:val="00552446"/>
    <w:rPr>
      <w:b/>
      <w:bCs/>
    </w:rPr>
  </w:style>
  <w:style w:type="paragraph" w:styleId="Zitat">
    <w:name w:val="Quote"/>
    <w:basedOn w:val="Standard"/>
    <w:next w:val="Standard"/>
    <w:link w:val="ZitatZchn"/>
    <w:uiPriority w:val="29"/>
    <w:qFormat/>
    <w:rsid w:val="00552446"/>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552446"/>
    <w:rPr>
      <w:i/>
      <w:iCs/>
      <w:color w:val="404040" w:themeColor="text1" w:themeTint="BF"/>
    </w:rPr>
  </w:style>
  <w:style w:type="paragraph" w:styleId="IntensivesZitat">
    <w:name w:val="Intense Quote"/>
    <w:basedOn w:val="Standard"/>
    <w:next w:val="Standard"/>
    <w:link w:val="IntensivesZitatZchn"/>
    <w:uiPriority w:val="30"/>
    <w:qFormat/>
    <w:rsid w:val="005524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ivesZitatZchn">
    <w:name w:val="Intensives Zitat Zchn"/>
    <w:basedOn w:val="Absatz-Standardschriftart"/>
    <w:link w:val="IntensivesZitat"/>
    <w:uiPriority w:val="30"/>
    <w:rsid w:val="00552446"/>
    <w:rPr>
      <w:i/>
      <w:iCs/>
      <w:color w:val="5B9BD5" w:themeColor="accent1"/>
    </w:rPr>
  </w:style>
  <w:style w:type="character" w:styleId="SchwacherVerweis">
    <w:name w:val="Subtle Reference"/>
    <w:basedOn w:val="Absatz-Standardschriftart"/>
    <w:uiPriority w:val="31"/>
    <w:qFormat/>
    <w:rsid w:val="00552446"/>
    <w:rPr>
      <w:smallCaps/>
      <w:color w:val="5A5A5A" w:themeColor="text1" w:themeTint="A5"/>
    </w:rPr>
  </w:style>
  <w:style w:type="character" w:styleId="IntensiverVerweis">
    <w:name w:val="Intense Reference"/>
    <w:basedOn w:val="Absatz-Standardschriftart"/>
    <w:uiPriority w:val="32"/>
    <w:qFormat/>
    <w:rsid w:val="00552446"/>
    <w:rPr>
      <w:b/>
      <w:bCs/>
      <w:smallCaps/>
      <w:color w:val="5B9BD5" w:themeColor="accent1"/>
      <w:spacing w:val="5"/>
    </w:rPr>
  </w:style>
  <w:style w:type="character" w:styleId="Buchtitel">
    <w:name w:val="Book Title"/>
    <w:basedOn w:val="Absatz-Standardschriftart"/>
    <w:uiPriority w:val="33"/>
    <w:qFormat/>
    <w:rsid w:val="00552446"/>
    <w:rPr>
      <w:b/>
      <w:bCs/>
      <w:i/>
      <w:iCs/>
      <w:spacing w:val="5"/>
    </w:rPr>
  </w:style>
  <w:style w:type="paragraph" w:styleId="Listenabsatz">
    <w:name w:val="List Paragraph"/>
    <w:basedOn w:val="Standard"/>
    <w:uiPriority w:val="34"/>
    <w:qFormat/>
    <w:rsid w:val="00552446"/>
    <w:pPr>
      <w:ind w:left="720"/>
      <w:contextualSpacing/>
    </w:pPr>
  </w:style>
  <w:style w:type="paragraph" w:customStyle="1" w:styleId="TabellePMHplain">
    <w:name w:val="Tabelle_PMH_plain"/>
    <w:basedOn w:val="Standard"/>
    <w:rsid w:val="00A454A7"/>
    <w:pPr>
      <w:numPr>
        <w:numId w:val="1"/>
      </w:numPr>
      <w:tabs>
        <w:tab w:val="left" w:pos="357"/>
      </w:tabs>
      <w:spacing w:before="60" w:after="60"/>
    </w:pPr>
    <w:rPr>
      <w:sz w:val="16"/>
    </w:rPr>
  </w:style>
  <w:style w:type="character" w:customStyle="1" w:styleId="berschrift7Zchn">
    <w:name w:val="Überschrift 7 Zchn"/>
    <w:basedOn w:val="Absatz-Standardschriftart"/>
    <w:link w:val="berschrift7"/>
    <w:uiPriority w:val="9"/>
    <w:rsid w:val="001C3EFA"/>
    <w:rPr>
      <w:rFonts w:eastAsiaTheme="majorEastAsia" w:cstheme="majorBidi"/>
      <w:i/>
      <w:iCs/>
    </w:rPr>
  </w:style>
  <w:style w:type="character" w:customStyle="1" w:styleId="berschrift8Zchn">
    <w:name w:val="Überschrift 8 Zchn"/>
    <w:basedOn w:val="Absatz-Standardschriftart"/>
    <w:link w:val="berschrift8"/>
    <w:uiPriority w:val="9"/>
    <w:rsid w:val="001C3EFA"/>
    <w:rPr>
      <w:rFonts w:eastAsiaTheme="majorEastAsia" w:cstheme="majorBidi"/>
      <w:szCs w:val="21"/>
    </w:rPr>
  </w:style>
  <w:style w:type="character" w:customStyle="1" w:styleId="berschrift9Zchn">
    <w:name w:val="Überschrift 9 Zchn"/>
    <w:basedOn w:val="Absatz-Standardschriftart"/>
    <w:link w:val="berschrift9"/>
    <w:uiPriority w:val="9"/>
    <w:rsid w:val="001C3EFA"/>
    <w:rPr>
      <w:rFonts w:eastAsiaTheme="majorEastAsia" w:cstheme="majorBidi"/>
      <w:i/>
      <w:iCs/>
      <w:szCs w:val="21"/>
    </w:rPr>
  </w:style>
  <w:style w:type="paragraph" w:styleId="Kopfzeile">
    <w:name w:val="header"/>
    <w:basedOn w:val="Standard"/>
    <w:link w:val="KopfzeileZchn"/>
    <w:uiPriority w:val="99"/>
    <w:unhideWhenUsed/>
    <w:rsid w:val="00224B84"/>
    <w:pPr>
      <w:tabs>
        <w:tab w:val="center" w:pos="4536"/>
        <w:tab w:val="right" w:pos="9072"/>
      </w:tabs>
      <w:spacing w:before="0" w:after="0"/>
    </w:pPr>
  </w:style>
  <w:style w:type="character" w:styleId="Hyperlink">
    <w:name w:val="Hyperlink"/>
    <w:basedOn w:val="Absatz-Standardschriftart"/>
    <w:uiPriority w:val="99"/>
    <w:unhideWhenUsed/>
    <w:rsid w:val="00CB275C"/>
    <w:rPr>
      <w:color w:val="0000FF"/>
      <w:u w:val="single"/>
    </w:rPr>
  </w:style>
  <w:style w:type="character" w:customStyle="1" w:styleId="KopfzeileZchn">
    <w:name w:val="Kopfzeile Zchn"/>
    <w:basedOn w:val="Absatz-Standardschriftart"/>
    <w:link w:val="Kopfzeile"/>
    <w:uiPriority w:val="99"/>
    <w:rsid w:val="00224B84"/>
  </w:style>
  <w:style w:type="paragraph" w:styleId="Fuzeile">
    <w:name w:val="footer"/>
    <w:basedOn w:val="Standard"/>
    <w:link w:val="FuzeileZchn"/>
    <w:uiPriority w:val="99"/>
    <w:unhideWhenUsed/>
    <w:rsid w:val="00224B84"/>
    <w:pPr>
      <w:tabs>
        <w:tab w:val="center" w:pos="4536"/>
        <w:tab w:val="right" w:pos="9072"/>
      </w:tabs>
      <w:spacing w:before="0" w:after="0"/>
    </w:pPr>
  </w:style>
  <w:style w:type="character" w:customStyle="1" w:styleId="FuzeileZchn">
    <w:name w:val="Fußzeile Zchn"/>
    <w:basedOn w:val="Absatz-Standardschriftart"/>
    <w:link w:val="Fuzeile"/>
    <w:uiPriority w:val="99"/>
    <w:rsid w:val="00224B84"/>
  </w:style>
  <w:style w:type="paragraph" w:styleId="Inhaltsverzeichnisberschrift">
    <w:name w:val="TOC Heading"/>
    <w:basedOn w:val="berschrift1"/>
    <w:next w:val="Standard"/>
    <w:uiPriority w:val="39"/>
    <w:unhideWhenUsed/>
    <w:qFormat/>
    <w:rsid w:val="00224B84"/>
    <w:pPr>
      <w:spacing w:before="240" w:after="0" w:line="259" w:lineRule="auto"/>
      <w:ind w:left="0" w:firstLine="0"/>
      <w:outlineLvl w:val="9"/>
    </w:pPr>
    <w:rPr>
      <w:rFonts w:asciiTheme="majorHAnsi" w:hAnsiTheme="majorHAnsi"/>
      <w:b w:val="0"/>
      <w:color w:val="2E74B5" w:themeColor="accent1" w:themeShade="BF"/>
      <w:sz w:val="32"/>
      <w:lang w:eastAsia="de-DE"/>
    </w:rPr>
  </w:style>
  <w:style w:type="paragraph" w:styleId="Verzeichnis1">
    <w:name w:val="toc 1"/>
    <w:basedOn w:val="Standard"/>
    <w:next w:val="Standard"/>
    <w:autoRedefine/>
    <w:uiPriority w:val="39"/>
    <w:unhideWhenUsed/>
    <w:rsid w:val="006D2F58"/>
    <w:pPr>
      <w:spacing w:before="0" w:after="100"/>
    </w:pPr>
  </w:style>
  <w:style w:type="paragraph" w:styleId="Verzeichnis2">
    <w:name w:val="toc 2"/>
    <w:basedOn w:val="Standard"/>
    <w:next w:val="Standard"/>
    <w:autoRedefine/>
    <w:uiPriority w:val="39"/>
    <w:unhideWhenUsed/>
    <w:rsid w:val="006D2F58"/>
    <w:pPr>
      <w:spacing w:before="0" w:after="100"/>
      <w:ind w:left="198"/>
    </w:pPr>
  </w:style>
  <w:style w:type="paragraph" w:styleId="Unterschrift">
    <w:name w:val="Signature"/>
    <w:basedOn w:val="Standard"/>
    <w:link w:val="UnterschriftZchn"/>
    <w:uiPriority w:val="99"/>
    <w:unhideWhenUsed/>
    <w:rsid w:val="009767D1"/>
    <w:pPr>
      <w:spacing w:before="0" w:after="0"/>
      <w:jc w:val="center"/>
    </w:pPr>
    <w:rPr>
      <w:sz w:val="16"/>
    </w:rPr>
  </w:style>
  <w:style w:type="character" w:customStyle="1" w:styleId="UnterschriftZchn">
    <w:name w:val="Unterschrift Zchn"/>
    <w:basedOn w:val="Absatz-Standardschriftart"/>
    <w:link w:val="Unterschrift"/>
    <w:uiPriority w:val="99"/>
    <w:rsid w:val="009767D1"/>
    <w:rPr>
      <w:sz w:val="16"/>
    </w:rPr>
  </w:style>
  <w:style w:type="character" w:styleId="NichtaufgelsteErwhnung">
    <w:name w:val="Unresolved Mention"/>
    <w:basedOn w:val="Absatz-Standardschriftart"/>
    <w:uiPriority w:val="99"/>
    <w:semiHidden/>
    <w:unhideWhenUsed/>
    <w:rsid w:val="00DA4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433254">
      <w:bodyDiv w:val="1"/>
      <w:marLeft w:val="0"/>
      <w:marRight w:val="0"/>
      <w:marTop w:val="0"/>
      <w:marBottom w:val="0"/>
      <w:divBdr>
        <w:top w:val="none" w:sz="0" w:space="0" w:color="auto"/>
        <w:left w:val="none" w:sz="0" w:space="0" w:color="auto"/>
        <w:bottom w:val="none" w:sz="0" w:space="0" w:color="auto"/>
        <w:right w:val="none" w:sz="0" w:space="0" w:color="auto"/>
      </w:divBdr>
      <w:divsChild>
        <w:div w:id="724833920">
          <w:marLeft w:val="0"/>
          <w:marRight w:val="0"/>
          <w:marTop w:val="0"/>
          <w:marBottom w:val="0"/>
          <w:divBdr>
            <w:top w:val="none" w:sz="0" w:space="0" w:color="auto"/>
            <w:left w:val="none" w:sz="0" w:space="0" w:color="auto"/>
            <w:bottom w:val="none" w:sz="0" w:space="0" w:color="auto"/>
            <w:right w:val="none" w:sz="0" w:space="0" w:color="auto"/>
          </w:divBdr>
        </w:div>
        <w:div w:id="967517551">
          <w:marLeft w:val="0"/>
          <w:marRight w:val="0"/>
          <w:marTop w:val="0"/>
          <w:marBottom w:val="0"/>
          <w:divBdr>
            <w:top w:val="none" w:sz="0" w:space="0" w:color="auto"/>
            <w:left w:val="none" w:sz="0" w:space="0" w:color="auto"/>
            <w:bottom w:val="none" w:sz="0" w:space="0" w:color="auto"/>
            <w:right w:val="none" w:sz="0" w:space="0" w:color="auto"/>
          </w:divBdr>
        </w:div>
        <w:div w:id="474878817">
          <w:marLeft w:val="0"/>
          <w:marRight w:val="0"/>
          <w:marTop w:val="0"/>
          <w:marBottom w:val="0"/>
          <w:divBdr>
            <w:top w:val="none" w:sz="0" w:space="0" w:color="auto"/>
            <w:left w:val="none" w:sz="0" w:space="0" w:color="auto"/>
            <w:bottom w:val="none" w:sz="0" w:space="0" w:color="auto"/>
            <w:right w:val="none" w:sz="0" w:space="0" w:color="auto"/>
          </w:divBdr>
        </w:div>
        <w:div w:id="2132704592">
          <w:marLeft w:val="0"/>
          <w:marRight w:val="0"/>
          <w:marTop w:val="0"/>
          <w:marBottom w:val="0"/>
          <w:divBdr>
            <w:top w:val="none" w:sz="0" w:space="0" w:color="auto"/>
            <w:left w:val="none" w:sz="0" w:space="0" w:color="auto"/>
            <w:bottom w:val="none" w:sz="0" w:space="0" w:color="auto"/>
            <w:right w:val="none" w:sz="0" w:space="0" w:color="auto"/>
          </w:divBdr>
        </w:div>
        <w:div w:id="368451867">
          <w:marLeft w:val="0"/>
          <w:marRight w:val="0"/>
          <w:marTop w:val="0"/>
          <w:marBottom w:val="0"/>
          <w:divBdr>
            <w:top w:val="none" w:sz="0" w:space="0" w:color="auto"/>
            <w:left w:val="none" w:sz="0" w:space="0" w:color="auto"/>
            <w:bottom w:val="none" w:sz="0" w:space="0" w:color="auto"/>
            <w:right w:val="none" w:sz="0" w:space="0" w:color="auto"/>
          </w:divBdr>
        </w:div>
        <w:div w:id="524561883">
          <w:marLeft w:val="0"/>
          <w:marRight w:val="0"/>
          <w:marTop w:val="0"/>
          <w:marBottom w:val="0"/>
          <w:divBdr>
            <w:top w:val="none" w:sz="0" w:space="0" w:color="auto"/>
            <w:left w:val="none" w:sz="0" w:space="0" w:color="auto"/>
            <w:bottom w:val="none" w:sz="0" w:space="0" w:color="auto"/>
            <w:right w:val="none" w:sz="0" w:space="0" w:color="auto"/>
          </w:divBdr>
        </w:div>
        <w:div w:id="755399325">
          <w:marLeft w:val="0"/>
          <w:marRight w:val="0"/>
          <w:marTop w:val="0"/>
          <w:marBottom w:val="0"/>
          <w:divBdr>
            <w:top w:val="none" w:sz="0" w:space="0" w:color="auto"/>
            <w:left w:val="none" w:sz="0" w:space="0" w:color="auto"/>
            <w:bottom w:val="none" w:sz="0" w:space="0" w:color="auto"/>
            <w:right w:val="none" w:sz="0" w:space="0" w:color="auto"/>
          </w:divBdr>
        </w:div>
        <w:div w:id="247689238">
          <w:marLeft w:val="0"/>
          <w:marRight w:val="0"/>
          <w:marTop w:val="0"/>
          <w:marBottom w:val="0"/>
          <w:divBdr>
            <w:top w:val="none" w:sz="0" w:space="0" w:color="auto"/>
            <w:left w:val="none" w:sz="0" w:space="0" w:color="auto"/>
            <w:bottom w:val="none" w:sz="0" w:space="0" w:color="auto"/>
            <w:right w:val="none" w:sz="0" w:space="0" w:color="auto"/>
          </w:divBdr>
        </w:div>
        <w:div w:id="635718319">
          <w:marLeft w:val="0"/>
          <w:marRight w:val="0"/>
          <w:marTop w:val="0"/>
          <w:marBottom w:val="0"/>
          <w:divBdr>
            <w:top w:val="none" w:sz="0" w:space="0" w:color="auto"/>
            <w:left w:val="none" w:sz="0" w:space="0" w:color="auto"/>
            <w:bottom w:val="none" w:sz="0" w:space="0" w:color="auto"/>
            <w:right w:val="none" w:sz="0" w:space="0" w:color="auto"/>
          </w:divBdr>
        </w:div>
        <w:div w:id="812984920">
          <w:marLeft w:val="0"/>
          <w:marRight w:val="0"/>
          <w:marTop w:val="0"/>
          <w:marBottom w:val="0"/>
          <w:divBdr>
            <w:top w:val="none" w:sz="0" w:space="0" w:color="auto"/>
            <w:left w:val="none" w:sz="0" w:space="0" w:color="auto"/>
            <w:bottom w:val="none" w:sz="0" w:space="0" w:color="auto"/>
            <w:right w:val="none" w:sz="0" w:space="0" w:color="auto"/>
          </w:divBdr>
        </w:div>
        <w:div w:id="256520345">
          <w:marLeft w:val="0"/>
          <w:marRight w:val="0"/>
          <w:marTop w:val="0"/>
          <w:marBottom w:val="0"/>
          <w:divBdr>
            <w:top w:val="none" w:sz="0" w:space="0" w:color="auto"/>
            <w:left w:val="none" w:sz="0" w:space="0" w:color="auto"/>
            <w:bottom w:val="none" w:sz="0" w:space="0" w:color="auto"/>
            <w:right w:val="none" w:sz="0" w:space="0" w:color="auto"/>
          </w:divBdr>
        </w:div>
        <w:div w:id="2126654886">
          <w:marLeft w:val="0"/>
          <w:marRight w:val="0"/>
          <w:marTop w:val="0"/>
          <w:marBottom w:val="0"/>
          <w:divBdr>
            <w:top w:val="none" w:sz="0" w:space="0" w:color="auto"/>
            <w:left w:val="none" w:sz="0" w:space="0" w:color="auto"/>
            <w:bottom w:val="none" w:sz="0" w:space="0" w:color="auto"/>
            <w:right w:val="none" w:sz="0" w:space="0" w:color="auto"/>
          </w:divBdr>
        </w:div>
        <w:div w:id="1584022337">
          <w:marLeft w:val="0"/>
          <w:marRight w:val="0"/>
          <w:marTop w:val="0"/>
          <w:marBottom w:val="0"/>
          <w:divBdr>
            <w:top w:val="none" w:sz="0" w:space="0" w:color="auto"/>
            <w:left w:val="none" w:sz="0" w:space="0" w:color="auto"/>
            <w:bottom w:val="none" w:sz="0" w:space="0" w:color="auto"/>
            <w:right w:val="none" w:sz="0" w:space="0" w:color="auto"/>
          </w:divBdr>
        </w:div>
        <w:div w:id="798957341">
          <w:marLeft w:val="0"/>
          <w:marRight w:val="0"/>
          <w:marTop w:val="0"/>
          <w:marBottom w:val="0"/>
          <w:divBdr>
            <w:top w:val="none" w:sz="0" w:space="0" w:color="auto"/>
            <w:left w:val="none" w:sz="0" w:space="0" w:color="auto"/>
            <w:bottom w:val="none" w:sz="0" w:space="0" w:color="auto"/>
            <w:right w:val="none" w:sz="0" w:space="0" w:color="auto"/>
          </w:divBdr>
        </w:div>
        <w:div w:id="452793654">
          <w:marLeft w:val="0"/>
          <w:marRight w:val="0"/>
          <w:marTop w:val="0"/>
          <w:marBottom w:val="0"/>
          <w:divBdr>
            <w:top w:val="none" w:sz="0" w:space="0" w:color="auto"/>
            <w:left w:val="none" w:sz="0" w:space="0" w:color="auto"/>
            <w:bottom w:val="none" w:sz="0" w:space="0" w:color="auto"/>
            <w:right w:val="none" w:sz="0" w:space="0" w:color="auto"/>
          </w:divBdr>
        </w:div>
        <w:div w:id="1505827272">
          <w:marLeft w:val="0"/>
          <w:marRight w:val="0"/>
          <w:marTop w:val="0"/>
          <w:marBottom w:val="0"/>
          <w:divBdr>
            <w:top w:val="none" w:sz="0" w:space="0" w:color="auto"/>
            <w:left w:val="none" w:sz="0" w:space="0" w:color="auto"/>
            <w:bottom w:val="none" w:sz="0" w:space="0" w:color="auto"/>
            <w:right w:val="none" w:sz="0" w:space="0" w:color="auto"/>
          </w:divBdr>
        </w:div>
        <w:div w:id="193882440">
          <w:marLeft w:val="0"/>
          <w:marRight w:val="0"/>
          <w:marTop w:val="0"/>
          <w:marBottom w:val="0"/>
          <w:divBdr>
            <w:top w:val="none" w:sz="0" w:space="0" w:color="auto"/>
            <w:left w:val="none" w:sz="0" w:space="0" w:color="auto"/>
            <w:bottom w:val="none" w:sz="0" w:space="0" w:color="auto"/>
            <w:right w:val="none" w:sz="0" w:space="0" w:color="auto"/>
          </w:divBdr>
        </w:div>
        <w:div w:id="571503482">
          <w:marLeft w:val="0"/>
          <w:marRight w:val="0"/>
          <w:marTop w:val="0"/>
          <w:marBottom w:val="0"/>
          <w:divBdr>
            <w:top w:val="none" w:sz="0" w:space="0" w:color="auto"/>
            <w:left w:val="none" w:sz="0" w:space="0" w:color="auto"/>
            <w:bottom w:val="none" w:sz="0" w:space="0" w:color="auto"/>
            <w:right w:val="none" w:sz="0" w:space="0" w:color="auto"/>
          </w:divBdr>
        </w:div>
        <w:div w:id="1259175303">
          <w:marLeft w:val="0"/>
          <w:marRight w:val="0"/>
          <w:marTop w:val="0"/>
          <w:marBottom w:val="0"/>
          <w:divBdr>
            <w:top w:val="none" w:sz="0" w:space="0" w:color="auto"/>
            <w:left w:val="none" w:sz="0" w:space="0" w:color="auto"/>
            <w:bottom w:val="none" w:sz="0" w:space="0" w:color="auto"/>
            <w:right w:val="none" w:sz="0" w:space="0" w:color="auto"/>
          </w:divBdr>
        </w:div>
        <w:div w:id="1375690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tuvcom_presse" TargetMode="External"/><Relationship Id="rId5" Type="http://schemas.openxmlformats.org/officeDocument/2006/relationships/webSettings" Target="webSettings.xml"/><Relationship Id="rId10" Type="http://schemas.openxmlformats.org/officeDocument/2006/relationships/hyperlink" Target="http://www.tuv.com/presse" TargetMode="External"/><Relationship Id="rId4" Type="http://schemas.openxmlformats.org/officeDocument/2006/relationships/settings" Target="settings.xml"/><Relationship Id="rId9" Type="http://schemas.openxmlformats.org/officeDocument/2006/relationships/hyperlink" Target="mailto:contact@press.tu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D19B5-B6F5-452C-B3B1-DEED63560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580</Words>
  <Characters>3655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TUEV Rheinland Holding GmbH</Company>
  <LinksUpToDate>false</LinksUpToDate>
  <CharactersWithSpaces>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Wolfram Stahl</dc:creator>
  <cp:keywords/>
  <dc:description/>
  <cp:lastModifiedBy>Wolfram Stahl</cp:lastModifiedBy>
  <cp:revision>3</cp:revision>
  <dcterms:created xsi:type="dcterms:W3CDTF">2024-09-24T10:25:00Z</dcterms:created>
  <dcterms:modified xsi:type="dcterms:W3CDTF">2024-09-24T14:14:00Z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2024-09-23T10:35:23Z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088b9231-e9e6-42f3-b31e-bb1dc3b408f8</vt:lpwstr>
  </property>
  <property fmtid="{D5CDD505-2E9C-101B-9397-08002B2CF9AE}" pid="8" name="MSIP_Label_d3d538fd-7cd2-4b8b-bd42-f6ee8cc1e568_ContentBits">
    <vt:lpwstr>0</vt:lpwstr>
  </property>
</Properties>
</file>