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3C10" w14:textId="77777777" w:rsidR="00B6127A" w:rsidRPr="00B6127A" w:rsidRDefault="00B6127A" w:rsidP="0065581A">
      <w:pPr>
        <w:spacing w:before="0" w:after="0" w:line="320" w:lineRule="atLeast"/>
        <w:jc w:val="both"/>
        <w:rPr>
          <w:b/>
          <w:kern w:val="0"/>
          <w:u w:val="single"/>
        </w:rPr>
      </w:pPr>
      <w:r w:rsidRPr="00B6127A">
        <w:rPr>
          <w:b/>
          <w:kern w:val="0"/>
          <w:u w:val="single"/>
        </w:rPr>
        <w:t>TÜV Rheinland: Was für Kunden in Autohäusern und Werkstätten wirklich zählt?</w:t>
      </w:r>
    </w:p>
    <w:p w14:paraId="3B53F94B" w14:textId="77777777" w:rsidR="00B6127A" w:rsidRPr="00B6127A" w:rsidRDefault="00B6127A" w:rsidP="0065581A">
      <w:pPr>
        <w:spacing w:before="0" w:after="0" w:line="320" w:lineRule="atLeast"/>
        <w:rPr>
          <w:rFonts w:eastAsia="Times New Roman"/>
          <w:kern w:val="0"/>
          <w:lang w:eastAsia="de-DE"/>
        </w:rPr>
      </w:pPr>
    </w:p>
    <w:p w14:paraId="1F8F9707" w14:textId="351601D1" w:rsidR="00B6127A" w:rsidRPr="00B6127A" w:rsidRDefault="00B6127A" w:rsidP="0065581A">
      <w:pPr>
        <w:spacing w:before="0" w:after="0" w:line="320" w:lineRule="atLeast"/>
        <w:rPr>
          <w:kern w:val="0"/>
        </w:rPr>
      </w:pPr>
      <w:r w:rsidRPr="00B6127A">
        <w:rPr>
          <w:bCs/>
          <w:kern w:val="0"/>
        </w:rPr>
        <w:t>Award für Kundenzufriedenheit im Autohaus startet</w:t>
      </w:r>
      <w:r w:rsidRPr="00B6127A">
        <w:rPr>
          <w:rFonts w:eastAsia="Times New Roman"/>
          <w:kern w:val="0"/>
          <w:lang w:eastAsia="de-DE"/>
        </w:rPr>
        <w:t xml:space="preserve"> </w:t>
      </w:r>
      <w:r w:rsidRPr="00B6127A">
        <w:rPr>
          <w:bCs/>
          <w:kern w:val="0"/>
        </w:rPr>
        <w:t xml:space="preserve">am 11. März 2024 </w:t>
      </w:r>
      <w:r w:rsidRPr="00B6127A">
        <w:rPr>
          <w:rFonts w:eastAsia="Times New Roman"/>
          <w:kern w:val="0"/>
          <w:lang w:eastAsia="de-DE"/>
        </w:rPr>
        <w:t xml:space="preserve">/ </w:t>
      </w:r>
      <w:r w:rsidRPr="00B6127A">
        <w:rPr>
          <w:kern w:val="0"/>
        </w:rPr>
        <w:t xml:space="preserve">Experten </w:t>
      </w:r>
      <w:r w:rsidR="00AB388E">
        <w:rPr>
          <w:kern w:val="0"/>
        </w:rPr>
        <w:t xml:space="preserve">von TÜV Rheinland </w:t>
      </w:r>
      <w:r w:rsidR="00AB388E" w:rsidRPr="00B6127A">
        <w:rPr>
          <w:kern w:val="0"/>
        </w:rPr>
        <w:t xml:space="preserve">bewerten </w:t>
      </w:r>
      <w:r w:rsidRPr="00B6127A">
        <w:rPr>
          <w:kern w:val="0"/>
        </w:rPr>
        <w:t xml:space="preserve">kostenfrei </w:t>
      </w:r>
      <w:r w:rsidR="00AB388E">
        <w:rPr>
          <w:kern w:val="0"/>
        </w:rPr>
        <w:t>A</w:t>
      </w:r>
      <w:r w:rsidRPr="00B6127A">
        <w:rPr>
          <w:rFonts w:eastAsia="Times New Roman"/>
          <w:kern w:val="0"/>
          <w:lang w:eastAsia="de-DE"/>
        </w:rPr>
        <w:t>utohäuser und Werkstätten</w:t>
      </w:r>
      <w:r w:rsidRPr="00B6127A">
        <w:rPr>
          <w:kern w:val="0"/>
        </w:rPr>
        <w:t xml:space="preserve"> / </w:t>
      </w:r>
      <w:r w:rsidR="0065581A" w:rsidRPr="00B6127A">
        <w:rPr>
          <w:kern w:val="0"/>
        </w:rPr>
        <w:t xml:space="preserve">Mystery Calls, Mystery Shopping und Werkstatttest / </w:t>
      </w:r>
      <w:r w:rsidR="00AB388E">
        <w:rPr>
          <w:kern w:val="0"/>
        </w:rPr>
        <w:t xml:space="preserve">Hohe </w:t>
      </w:r>
      <w:r w:rsidRPr="00B6127A">
        <w:rPr>
          <w:kern w:val="0"/>
        </w:rPr>
        <w:t>Kundenzufriedenheit</w:t>
      </w:r>
      <w:r w:rsidR="0065581A">
        <w:rPr>
          <w:kern w:val="0"/>
        </w:rPr>
        <w:t>, aber</w:t>
      </w:r>
      <w:r w:rsidRPr="00B6127A">
        <w:rPr>
          <w:kern w:val="0"/>
        </w:rPr>
        <w:t xml:space="preserve"> Kundenbindung </w:t>
      </w:r>
      <w:r w:rsidR="00AB388E">
        <w:rPr>
          <w:kern w:val="0"/>
        </w:rPr>
        <w:t xml:space="preserve">hat noch </w:t>
      </w:r>
      <w:r w:rsidR="0065581A">
        <w:rPr>
          <w:kern w:val="0"/>
        </w:rPr>
        <w:t xml:space="preserve">viel </w:t>
      </w:r>
      <w:r w:rsidR="00AB388E">
        <w:rPr>
          <w:kern w:val="0"/>
        </w:rPr>
        <w:t>Potenzial</w:t>
      </w:r>
      <w:r w:rsidRPr="00B6127A">
        <w:rPr>
          <w:kern w:val="0"/>
        </w:rPr>
        <w:t xml:space="preserve"> / Sonderpreis für Elektromobilität / Anmeldeschluss ist der </w:t>
      </w:r>
      <w:r w:rsidR="00C4477F">
        <w:rPr>
          <w:rFonts w:eastAsia="Times New Roman"/>
          <w:kern w:val="0"/>
          <w:lang w:eastAsia="de-DE"/>
        </w:rPr>
        <w:t>11. Juni 2024</w:t>
      </w:r>
      <w:r w:rsidRPr="00B6127A">
        <w:rPr>
          <w:rFonts w:eastAsia="Times New Roman"/>
          <w:kern w:val="0"/>
          <w:lang w:eastAsia="de-DE"/>
        </w:rPr>
        <w:t xml:space="preserve">. </w:t>
      </w:r>
      <w:r w:rsidRPr="00B6127A">
        <w:rPr>
          <w:kern w:val="0"/>
        </w:rPr>
        <w:t xml:space="preserve">/ Sieger und Platzierte werden </w:t>
      </w:r>
      <w:r w:rsidR="004E6408">
        <w:rPr>
          <w:kern w:val="0"/>
        </w:rPr>
        <w:t xml:space="preserve">im Rahmen </w:t>
      </w:r>
      <w:r w:rsidRPr="00B6127A">
        <w:rPr>
          <w:kern w:val="0"/>
        </w:rPr>
        <w:t>der Aut</w:t>
      </w:r>
      <w:r w:rsidR="00DE3559">
        <w:rPr>
          <w:kern w:val="0"/>
        </w:rPr>
        <w:t>o</w:t>
      </w:r>
      <w:r w:rsidR="00891508">
        <w:rPr>
          <w:kern w:val="0"/>
        </w:rPr>
        <w:t>m</w:t>
      </w:r>
      <w:r w:rsidRPr="00B6127A">
        <w:rPr>
          <w:kern w:val="0"/>
        </w:rPr>
        <w:t>echani</w:t>
      </w:r>
      <w:r w:rsidR="001E68F5">
        <w:rPr>
          <w:kern w:val="0"/>
        </w:rPr>
        <w:t>k</w:t>
      </w:r>
      <w:r w:rsidRPr="00B6127A">
        <w:rPr>
          <w:kern w:val="0"/>
        </w:rPr>
        <w:t>a in Frankfurt geehrt /</w:t>
      </w:r>
    </w:p>
    <w:p w14:paraId="62A1A6C8" w14:textId="77777777" w:rsidR="00B6127A" w:rsidRPr="00B6127A" w:rsidRDefault="00B6127A" w:rsidP="0065581A">
      <w:pPr>
        <w:spacing w:before="0" w:after="0" w:line="320" w:lineRule="atLeast"/>
        <w:rPr>
          <w:kern w:val="0"/>
        </w:rPr>
      </w:pPr>
    </w:p>
    <w:p w14:paraId="176CB588" w14:textId="410275AA" w:rsidR="00B6127A" w:rsidRPr="00B6127A" w:rsidRDefault="00B6127A" w:rsidP="006A49D8">
      <w:pPr>
        <w:spacing w:after="0" w:line="360" w:lineRule="auto"/>
        <w:rPr>
          <w:kern w:val="0"/>
        </w:rPr>
      </w:pPr>
      <w:bookmarkStart w:id="0" w:name="_Hlk160513736"/>
      <w:r w:rsidRPr="00B6127A">
        <w:rPr>
          <w:b/>
          <w:kern w:val="0"/>
        </w:rPr>
        <w:t>Köln,</w:t>
      </w:r>
      <w:r w:rsidR="008D5C08">
        <w:rPr>
          <w:b/>
          <w:kern w:val="0"/>
        </w:rPr>
        <w:t>11</w:t>
      </w:r>
      <w:r w:rsidRPr="00B6127A">
        <w:rPr>
          <w:b/>
          <w:kern w:val="0"/>
        </w:rPr>
        <w:t>. März 2024</w:t>
      </w:r>
      <w:r w:rsidRPr="00B6127A">
        <w:rPr>
          <w:kern w:val="0"/>
        </w:rPr>
        <w:t xml:space="preserve">. </w:t>
      </w:r>
      <w:r w:rsidR="00BE3D0A" w:rsidRPr="00BE3D0A">
        <w:rPr>
          <w:kern w:val="0"/>
        </w:rPr>
        <w:t xml:space="preserve">Kundenbindung kann sich entwickeln, </w:t>
      </w:r>
      <w:r w:rsidR="006A49D8">
        <w:rPr>
          <w:kern w:val="0"/>
        </w:rPr>
        <w:t xml:space="preserve">doch </w:t>
      </w:r>
      <w:r w:rsidR="008E33ED">
        <w:rPr>
          <w:kern w:val="0"/>
        </w:rPr>
        <w:t xml:space="preserve">dem Zufall sollte </w:t>
      </w:r>
      <w:r w:rsidR="00372D90">
        <w:rPr>
          <w:kern w:val="0"/>
        </w:rPr>
        <w:t>dies</w:t>
      </w:r>
      <w:r w:rsidR="008E33ED">
        <w:rPr>
          <w:kern w:val="0"/>
        </w:rPr>
        <w:t xml:space="preserve">es </w:t>
      </w:r>
      <w:r w:rsidR="00296289">
        <w:rPr>
          <w:kern w:val="0"/>
        </w:rPr>
        <w:t xml:space="preserve">Thema </w:t>
      </w:r>
      <w:r w:rsidR="008E33ED">
        <w:rPr>
          <w:kern w:val="0"/>
        </w:rPr>
        <w:t xml:space="preserve">nicht </w:t>
      </w:r>
      <w:r w:rsidR="00065D2A">
        <w:rPr>
          <w:kern w:val="0"/>
        </w:rPr>
        <w:t>überlassen</w:t>
      </w:r>
      <w:r w:rsidR="008E33ED">
        <w:rPr>
          <w:kern w:val="0"/>
        </w:rPr>
        <w:t xml:space="preserve"> </w:t>
      </w:r>
      <w:r w:rsidR="00065D2A">
        <w:rPr>
          <w:kern w:val="0"/>
        </w:rPr>
        <w:t xml:space="preserve">bleiben. </w:t>
      </w:r>
      <w:r w:rsidR="00BE3D0A" w:rsidRPr="00BE3D0A">
        <w:rPr>
          <w:kern w:val="0"/>
        </w:rPr>
        <w:t>Gut geführte Autohäuser und Werkstätten schenken de</w:t>
      </w:r>
      <w:r w:rsidR="00BA1903">
        <w:rPr>
          <w:kern w:val="0"/>
        </w:rPr>
        <w:t>r</w:t>
      </w:r>
      <w:r w:rsidR="00BE3D0A" w:rsidRPr="00BE3D0A">
        <w:rPr>
          <w:kern w:val="0"/>
        </w:rPr>
        <w:t xml:space="preserve"> </w:t>
      </w:r>
      <w:r w:rsidR="00BA1903">
        <w:rPr>
          <w:kern w:val="0"/>
        </w:rPr>
        <w:t xml:space="preserve">Kundenbindung </w:t>
      </w:r>
      <w:r w:rsidR="00BE3D0A" w:rsidRPr="00BE3D0A">
        <w:rPr>
          <w:kern w:val="0"/>
        </w:rPr>
        <w:t xml:space="preserve">große Beachtung. </w:t>
      </w:r>
      <w:r w:rsidR="00296289" w:rsidRPr="005A1AF5">
        <w:t>Die Zufriedenheit der Kunden von Freien Werkstätten</w:t>
      </w:r>
      <w:r w:rsidR="00296289">
        <w:t>,</w:t>
      </w:r>
      <w:r w:rsidR="00296289" w:rsidRPr="005A1AF5">
        <w:t xml:space="preserve"> Markenwerkstätten und Werkstattketten liegt auf einem hohe</w:t>
      </w:r>
      <w:r w:rsidR="00296289">
        <w:t xml:space="preserve">n </w:t>
      </w:r>
      <w:r w:rsidR="00296289" w:rsidRPr="005A1AF5">
        <w:t>Niveau.</w:t>
      </w:r>
      <w:r w:rsidR="00296289">
        <w:t xml:space="preserve"> </w:t>
      </w:r>
      <w:r w:rsidR="00296289" w:rsidRPr="005A1AF5">
        <w:t xml:space="preserve">Bei der Kundenbindung hingegen besteht jedoch noch großes Potenzial. Zu diesem Fazit kommt der TÜV Rheinland Werkstattmonitor 2023, für den deutschlandweit mehr als 2.000 Kunden </w:t>
      </w:r>
      <w:r w:rsidR="00296289">
        <w:t xml:space="preserve">von </w:t>
      </w:r>
      <w:r w:rsidR="00296289" w:rsidRPr="005A1AF5">
        <w:t xml:space="preserve">Autohäusern und Werkstätten befragt wurden. </w:t>
      </w:r>
      <w:r w:rsidR="00296289">
        <w:t>„</w:t>
      </w:r>
      <w:r w:rsidR="00296289" w:rsidRPr="005A1AF5">
        <w:t xml:space="preserve">Die </w:t>
      </w:r>
      <w:r w:rsidR="008702FE">
        <w:t>Studie</w:t>
      </w:r>
      <w:r w:rsidR="00296289">
        <w:t xml:space="preserve"> analysiert Prozesse</w:t>
      </w:r>
      <w:r w:rsidR="0085139D">
        <w:t>,</w:t>
      </w:r>
      <w:r w:rsidR="00296289">
        <w:t xml:space="preserve"> nimmt </w:t>
      </w:r>
      <w:r w:rsidR="0085139D">
        <w:t xml:space="preserve">die </w:t>
      </w:r>
      <w:r w:rsidR="00296289">
        <w:t>digitale</w:t>
      </w:r>
      <w:r w:rsidR="0085139D">
        <w:t>n</w:t>
      </w:r>
      <w:r w:rsidR="00296289">
        <w:t xml:space="preserve"> Services unter die Lupe, betrachtet den Gesamtmarkt und vergleicht die drei Marktsegmente der Werkstätten miteinander“, erklärt Dr. Matthias Schubert</w:t>
      </w:r>
      <w:r w:rsidR="006A49D8">
        <w:rPr>
          <w:kern w:val="0"/>
        </w:rPr>
        <w:t xml:space="preserve">, </w:t>
      </w:r>
      <w:r w:rsidR="006A49D8" w:rsidRPr="00BE3D0A">
        <w:rPr>
          <w:kern w:val="0"/>
        </w:rPr>
        <w:t xml:space="preserve">Executive </w:t>
      </w:r>
      <w:proofErr w:type="spellStart"/>
      <w:r w:rsidR="006A49D8" w:rsidRPr="00BE3D0A">
        <w:rPr>
          <w:kern w:val="0"/>
        </w:rPr>
        <w:t>Vice</w:t>
      </w:r>
      <w:proofErr w:type="spellEnd"/>
      <w:r w:rsidR="006A49D8" w:rsidRPr="00BE3D0A">
        <w:rPr>
          <w:kern w:val="0"/>
        </w:rPr>
        <w:t xml:space="preserve"> </w:t>
      </w:r>
      <w:proofErr w:type="spellStart"/>
      <w:r w:rsidR="006A49D8" w:rsidRPr="00BE3D0A">
        <w:rPr>
          <w:kern w:val="0"/>
        </w:rPr>
        <w:t>President</w:t>
      </w:r>
      <w:proofErr w:type="spellEnd"/>
      <w:r w:rsidR="006A49D8" w:rsidRPr="00BE3D0A">
        <w:rPr>
          <w:kern w:val="0"/>
        </w:rPr>
        <w:t xml:space="preserve"> Mobilität bei TÜV Rheinland</w:t>
      </w:r>
      <w:r w:rsidR="006A49D8">
        <w:rPr>
          <w:kern w:val="0"/>
        </w:rPr>
        <w:t>.</w:t>
      </w:r>
    </w:p>
    <w:p w14:paraId="0511D0D5" w14:textId="68A5F8C9" w:rsidR="00F426E5" w:rsidRPr="00F426E5" w:rsidRDefault="00F426E5" w:rsidP="0065581A">
      <w:pPr>
        <w:spacing w:before="0" w:after="0" w:line="320" w:lineRule="atLeast"/>
        <w:rPr>
          <w:b/>
          <w:bCs/>
          <w:kern w:val="0"/>
        </w:rPr>
      </w:pPr>
      <w:r w:rsidRPr="00F426E5">
        <w:rPr>
          <w:b/>
          <w:bCs/>
          <w:kern w:val="0"/>
        </w:rPr>
        <w:t>Werkstattmonitor 2023 – Die Branchenanalyse</w:t>
      </w:r>
    </w:p>
    <w:p w14:paraId="358CD6FF" w14:textId="5037BB1B" w:rsidR="00183C58" w:rsidRDefault="00EC7D14" w:rsidP="0065581A">
      <w:pPr>
        <w:spacing w:before="0" w:after="0" w:line="320" w:lineRule="atLeast"/>
        <w:rPr>
          <w:kern w:val="0"/>
        </w:rPr>
      </w:pPr>
      <w:r>
        <w:rPr>
          <w:kern w:val="0"/>
        </w:rPr>
        <w:t xml:space="preserve">Für </w:t>
      </w:r>
      <w:r w:rsidR="00BE3D0A">
        <w:rPr>
          <w:kern w:val="0"/>
        </w:rPr>
        <w:t xml:space="preserve">die </w:t>
      </w:r>
      <w:r w:rsidR="0085139D">
        <w:rPr>
          <w:kern w:val="0"/>
        </w:rPr>
        <w:t>S</w:t>
      </w:r>
      <w:r w:rsidR="0032155E">
        <w:rPr>
          <w:kern w:val="0"/>
        </w:rPr>
        <w:t xml:space="preserve">tudie </w:t>
      </w:r>
      <w:r w:rsidR="0063469B">
        <w:rPr>
          <w:kern w:val="0"/>
        </w:rPr>
        <w:t xml:space="preserve">haben </w:t>
      </w:r>
      <w:r>
        <w:rPr>
          <w:kern w:val="0"/>
        </w:rPr>
        <w:t>die Marktforscher von TÜV Rheinland</w:t>
      </w:r>
      <w:r w:rsidR="00B6127A" w:rsidRPr="00B6127A">
        <w:rPr>
          <w:kern w:val="0"/>
        </w:rPr>
        <w:t xml:space="preserve"> </w:t>
      </w:r>
      <w:r w:rsidR="0085139D">
        <w:rPr>
          <w:kern w:val="0"/>
        </w:rPr>
        <w:t xml:space="preserve">die Branche </w:t>
      </w:r>
      <w:r>
        <w:rPr>
          <w:kern w:val="0"/>
        </w:rPr>
        <w:t>analysiert</w:t>
      </w:r>
      <w:r w:rsidR="0085139D">
        <w:rPr>
          <w:kern w:val="0"/>
        </w:rPr>
        <w:t>,</w:t>
      </w:r>
      <w:r>
        <w:rPr>
          <w:kern w:val="0"/>
        </w:rPr>
        <w:t xml:space="preserve"> die Zufriedenheit</w:t>
      </w:r>
      <w:r w:rsidR="0085139D">
        <w:rPr>
          <w:kern w:val="0"/>
        </w:rPr>
        <w:t xml:space="preserve"> der Kunden </w:t>
      </w:r>
      <w:r w:rsidR="008804C4">
        <w:rPr>
          <w:kern w:val="0"/>
        </w:rPr>
        <w:t>erhoben</w:t>
      </w:r>
      <w:r>
        <w:rPr>
          <w:kern w:val="0"/>
        </w:rPr>
        <w:t xml:space="preserve"> und Kundenbindung der Autofahrenden</w:t>
      </w:r>
      <w:r w:rsidR="008804C4">
        <w:rPr>
          <w:kern w:val="0"/>
        </w:rPr>
        <w:t xml:space="preserve"> ermittelt</w:t>
      </w:r>
      <w:r>
        <w:rPr>
          <w:kern w:val="0"/>
        </w:rPr>
        <w:t xml:space="preserve">. Die ausgewerteten </w:t>
      </w:r>
      <w:r w:rsidR="00183C58">
        <w:rPr>
          <w:kern w:val="0"/>
        </w:rPr>
        <w:t xml:space="preserve">Ergebnisse </w:t>
      </w:r>
      <w:r>
        <w:rPr>
          <w:kern w:val="0"/>
        </w:rPr>
        <w:t>der</w:t>
      </w:r>
      <w:r w:rsidR="00183C58">
        <w:rPr>
          <w:kern w:val="0"/>
        </w:rPr>
        <w:t xml:space="preserve"> umfangreichen Marktstudie sind im Werkstattmonitor 2023</w:t>
      </w:r>
      <w:r>
        <w:rPr>
          <w:kern w:val="0"/>
        </w:rPr>
        <w:t xml:space="preserve"> </w:t>
      </w:r>
      <w:r w:rsidR="00183C58">
        <w:rPr>
          <w:kern w:val="0"/>
        </w:rPr>
        <w:t xml:space="preserve">zusammengefasst. </w:t>
      </w:r>
    </w:p>
    <w:p w14:paraId="3CFD79C4" w14:textId="77777777" w:rsidR="00183C58" w:rsidRDefault="00183C58" w:rsidP="0065581A">
      <w:pPr>
        <w:spacing w:before="0" w:after="0" w:line="320" w:lineRule="atLeast"/>
        <w:rPr>
          <w:kern w:val="0"/>
        </w:rPr>
      </w:pPr>
    </w:p>
    <w:p w14:paraId="3124CFAE" w14:textId="1258FE38" w:rsidR="00183C58" w:rsidRDefault="00183C58" w:rsidP="0065581A">
      <w:pPr>
        <w:spacing w:before="0" w:after="0" w:line="320" w:lineRule="atLeast"/>
        <w:rPr>
          <w:kern w:val="0"/>
        </w:rPr>
      </w:pPr>
      <w:r>
        <w:rPr>
          <w:kern w:val="0"/>
        </w:rPr>
        <w:t xml:space="preserve">Teilnehmer </w:t>
      </w:r>
      <w:r w:rsidR="00BA1903">
        <w:rPr>
          <w:kern w:val="0"/>
        </w:rPr>
        <w:t>am</w:t>
      </w:r>
      <w:r>
        <w:rPr>
          <w:kern w:val="0"/>
        </w:rPr>
        <w:t xml:space="preserve"> TÜV Rheinland Award für </w:t>
      </w:r>
      <w:r w:rsidR="00EC7D14">
        <w:rPr>
          <w:kern w:val="0"/>
        </w:rPr>
        <w:t xml:space="preserve">Kundenzufriedenheit </w:t>
      </w:r>
      <w:r w:rsidR="00AD07AA">
        <w:rPr>
          <w:kern w:val="0"/>
        </w:rPr>
        <w:t>können online</w:t>
      </w:r>
      <w:r w:rsidR="00891508">
        <w:rPr>
          <w:kern w:val="0"/>
        </w:rPr>
        <w:t xml:space="preserve"> mit </w:t>
      </w:r>
      <w:r w:rsidR="00BA1903">
        <w:rPr>
          <w:kern w:val="0"/>
        </w:rPr>
        <w:t>ihre</w:t>
      </w:r>
      <w:r w:rsidR="00891508">
        <w:rPr>
          <w:kern w:val="0"/>
        </w:rPr>
        <w:t>n</w:t>
      </w:r>
      <w:r w:rsidR="00BA1903">
        <w:rPr>
          <w:kern w:val="0"/>
        </w:rPr>
        <w:t xml:space="preserve"> Daten </w:t>
      </w:r>
      <w:r>
        <w:rPr>
          <w:kern w:val="0"/>
        </w:rPr>
        <w:t>ein kostenloses Exemplar des Werkstattmonitor</w:t>
      </w:r>
      <w:r w:rsidR="008804C4">
        <w:rPr>
          <w:kern w:val="0"/>
        </w:rPr>
        <w:t>s</w:t>
      </w:r>
      <w:r>
        <w:rPr>
          <w:kern w:val="0"/>
        </w:rPr>
        <w:t xml:space="preserve"> 2023</w:t>
      </w:r>
      <w:r w:rsidR="00AD07AA">
        <w:rPr>
          <w:kern w:val="0"/>
        </w:rPr>
        <w:t xml:space="preserve"> herunterladen</w:t>
      </w:r>
      <w:r>
        <w:rPr>
          <w:kern w:val="0"/>
        </w:rPr>
        <w:t>.</w:t>
      </w:r>
    </w:p>
    <w:p w14:paraId="2F879619" w14:textId="77777777" w:rsidR="00183C58" w:rsidRDefault="00183C58" w:rsidP="0065581A">
      <w:pPr>
        <w:spacing w:before="0" w:after="0" w:line="320" w:lineRule="atLeast"/>
        <w:rPr>
          <w:kern w:val="0"/>
        </w:rPr>
      </w:pPr>
    </w:p>
    <w:p w14:paraId="6F806797" w14:textId="06049B0D" w:rsidR="008804C4" w:rsidRPr="00F426E5" w:rsidRDefault="008804C4" w:rsidP="0065581A">
      <w:pPr>
        <w:spacing w:before="0" w:after="0" w:line="320" w:lineRule="atLeast"/>
        <w:rPr>
          <w:b/>
          <w:bCs/>
          <w:kern w:val="0"/>
        </w:rPr>
      </w:pPr>
      <w:r w:rsidRPr="00F426E5">
        <w:rPr>
          <w:b/>
          <w:bCs/>
          <w:kern w:val="0"/>
        </w:rPr>
        <w:t xml:space="preserve">Der Award für Kundenzufriedenheit findet zum 15. Mal </w:t>
      </w:r>
      <w:r w:rsidR="00F426E5" w:rsidRPr="00F426E5">
        <w:rPr>
          <w:b/>
          <w:bCs/>
          <w:kern w:val="0"/>
        </w:rPr>
        <w:t>statt</w:t>
      </w:r>
    </w:p>
    <w:p w14:paraId="63873B22" w14:textId="77777777" w:rsidR="00F426E5" w:rsidRDefault="00F426E5" w:rsidP="0065581A">
      <w:pPr>
        <w:spacing w:before="0" w:after="0" w:line="320" w:lineRule="atLeast"/>
        <w:rPr>
          <w:kern w:val="0"/>
        </w:rPr>
      </w:pPr>
    </w:p>
    <w:p w14:paraId="195729BB" w14:textId="28B67A50" w:rsidR="005D0B7B" w:rsidRPr="00BE3D0A" w:rsidRDefault="00BE3D0A" w:rsidP="005D0B7B">
      <w:pPr>
        <w:spacing w:before="0" w:after="0" w:line="320" w:lineRule="atLeast"/>
        <w:rPr>
          <w:kern w:val="0"/>
        </w:rPr>
      </w:pPr>
      <w:r w:rsidRPr="00BE3D0A">
        <w:rPr>
          <w:kern w:val="0"/>
        </w:rPr>
        <w:t xml:space="preserve">Autohäuser und Werkstätten können sich ab sofort </w:t>
      </w:r>
      <w:r w:rsidR="0032155E" w:rsidRPr="00BE3D0A">
        <w:rPr>
          <w:kern w:val="0"/>
        </w:rPr>
        <w:t xml:space="preserve">deutschlandweit </w:t>
      </w:r>
      <w:r w:rsidRPr="00BE3D0A">
        <w:rPr>
          <w:kern w:val="0"/>
        </w:rPr>
        <w:t xml:space="preserve">für den TÜV Rheinland Award für Kundenzufriedenheit anmelden. Dabei bewerten unabhängige Expertinnen und Experten Autohäuser und Werkstätten in Bezug auf ihre Kundenorientierung. Zum Einsatz kommen Mystery Calls und Mails, Mystery Shopping vor Ort durch Testkunden sowie ein Werkstatttest, bei dem eingebaute Mängel erkannt werden müssen. Das Angebot ist für die teilnehmenden </w:t>
      </w:r>
      <w:r w:rsidRPr="00BE3D0A">
        <w:rPr>
          <w:kern w:val="0"/>
        </w:rPr>
        <w:lastRenderedPageBreak/>
        <w:t>Autohäuser und Werkstätten</w:t>
      </w:r>
      <w:r w:rsidR="001E68F5" w:rsidRPr="001E68F5">
        <w:rPr>
          <w:kern w:val="0"/>
        </w:rPr>
        <w:t xml:space="preserve"> </w:t>
      </w:r>
      <w:r w:rsidR="001E68F5" w:rsidRPr="00BE3D0A">
        <w:rPr>
          <w:kern w:val="0"/>
        </w:rPr>
        <w:t>kostenfrei</w:t>
      </w:r>
      <w:r w:rsidRPr="00BE3D0A">
        <w:rPr>
          <w:kern w:val="0"/>
        </w:rPr>
        <w:t>. „Für Autohäuser und Werkstätten ist der Award für Kundenzufriedenheit eine hervorragende Gelegenheit, das oftmals nur schwer greifbare Thema Kundenorientierung im eigenen Autohaus gründlich vermessen zu lassen</w:t>
      </w:r>
      <w:r w:rsidR="005D0B7B">
        <w:rPr>
          <w:kern w:val="0"/>
        </w:rPr>
        <w:t xml:space="preserve">. </w:t>
      </w:r>
      <w:r w:rsidR="005D0B7B" w:rsidRPr="00B6127A">
        <w:rPr>
          <w:noProof/>
          <w:kern w:val="0"/>
        </w:rPr>
        <w:t xml:space="preserve">Wir verleihen den Preis bereits zum </w:t>
      </w:r>
      <w:r w:rsidR="005D0B7B">
        <w:rPr>
          <w:noProof/>
          <w:kern w:val="0"/>
        </w:rPr>
        <w:t xml:space="preserve">15. </w:t>
      </w:r>
      <w:r w:rsidR="005D0B7B" w:rsidRPr="00B6127A">
        <w:rPr>
          <w:noProof/>
          <w:kern w:val="0"/>
        </w:rPr>
        <w:t>Mal. Der Award hat sich als Gradmesser für Servicequalität in der Branche bewährt“</w:t>
      </w:r>
      <w:r w:rsidR="005D0B7B">
        <w:rPr>
          <w:kern w:val="0"/>
        </w:rPr>
        <w:t xml:space="preserve">, </w:t>
      </w:r>
      <w:r w:rsidR="005D0B7B" w:rsidRPr="00BE3D0A">
        <w:rPr>
          <w:kern w:val="0"/>
        </w:rPr>
        <w:t xml:space="preserve">erklärt </w:t>
      </w:r>
      <w:r w:rsidR="005D0B7B">
        <w:rPr>
          <w:kern w:val="0"/>
        </w:rPr>
        <w:t xml:space="preserve">Dr. Matthias Schubert, </w:t>
      </w:r>
      <w:r w:rsidR="005D0B7B" w:rsidRPr="00BE3D0A">
        <w:rPr>
          <w:kern w:val="0"/>
        </w:rPr>
        <w:t xml:space="preserve">Executive </w:t>
      </w:r>
      <w:proofErr w:type="spellStart"/>
      <w:r w:rsidR="005D0B7B" w:rsidRPr="00BE3D0A">
        <w:rPr>
          <w:kern w:val="0"/>
        </w:rPr>
        <w:t>Vice</w:t>
      </w:r>
      <w:proofErr w:type="spellEnd"/>
      <w:r w:rsidR="005D0B7B" w:rsidRPr="00BE3D0A">
        <w:rPr>
          <w:kern w:val="0"/>
        </w:rPr>
        <w:t xml:space="preserve"> </w:t>
      </w:r>
      <w:proofErr w:type="spellStart"/>
      <w:r w:rsidR="005D0B7B" w:rsidRPr="00BE3D0A">
        <w:rPr>
          <w:kern w:val="0"/>
        </w:rPr>
        <w:t>President</w:t>
      </w:r>
      <w:proofErr w:type="spellEnd"/>
      <w:r w:rsidR="005D0B7B" w:rsidRPr="00BE3D0A">
        <w:rPr>
          <w:kern w:val="0"/>
        </w:rPr>
        <w:t xml:space="preserve"> Mobilität bei TÜV Rheinland.</w:t>
      </w:r>
    </w:p>
    <w:p w14:paraId="61151A0D" w14:textId="3FE8B437" w:rsidR="005D0B7B" w:rsidRPr="00B6127A" w:rsidRDefault="005D0B7B" w:rsidP="005D0B7B">
      <w:pPr>
        <w:spacing w:before="0" w:after="0" w:line="320" w:lineRule="atLeast"/>
        <w:rPr>
          <w:kern w:val="0"/>
        </w:rPr>
      </w:pPr>
    </w:p>
    <w:bookmarkEnd w:id="0"/>
    <w:p w14:paraId="267A54A6" w14:textId="77777777" w:rsidR="00B6127A" w:rsidRPr="00B6127A" w:rsidRDefault="00B6127A" w:rsidP="0065581A">
      <w:pPr>
        <w:spacing w:before="0" w:after="0" w:line="320" w:lineRule="atLeast"/>
        <w:rPr>
          <w:b/>
          <w:bCs/>
          <w:kern w:val="0"/>
        </w:rPr>
      </w:pPr>
      <w:r w:rsidRPr="00B6127A">
        <w:rPr>
          <w:b/>
          <w:bCs/>
          <w:kern w:val="0"/>
        </w:rPr>
        <w:t>Sonderpreis „Wegbereiter E-Mobilität“</w:t>
      </w:r>
    </w:p>
    <w:p w14:paraId="3E0E2C03" w14:textId="0748447A" w:rsidR="00B6127A" w:rsidRPr="00B6127A" w:rsidRDefault="00B6127A" w:rsidP="0065581A">
      <w:pPr>
        <w:spacing w:before="0" w:after="0" w:line="320" w:lineRule="atLeast"/>
        <w:rPr>
          <w:kern w:val="0"/>
        </w:rPr>
      </w:pPr>
      <w:r w:rsidRPr="00B6127A">
        <w:rPr>
          <w:kern w:val="0"/>
        </w:rPr>
        <w:t xml:space="preserve">TÜV Rheinland </w:t>
      </w:r>
      <w:r w:rsidR="0026666A">
        <w:rPr>
          <w:kern w:val="0"/>
        </w:rPr>
        <w:t xml:space="preserve">passt </w:t>
      </w:r>
      <w:r w:rsidRPr="00B6127A">
        <w:rPr>
          <w:kern w:val="0"/>
        </w:rPr>
        <w:t>sein Prüfverfahren für den traditionsreichen Award für Kundenzufriedenheit im Autohaus an: Jedes teilnehmende Haus nimmt automatisch auch am Wettbewerb um den Sonderpreis Elektromobilität teil. Dabei gilt: Wie fit die einzelnen Betriebe im Hinblick auf die Elektromobilität sind, wird zwar bewertet, spielt jedoch ausschließlich für die Vergabe des Sonderpreises eine Rolle. Die Gesamtwertung wird davon ausdrücklich nicht beeinflusst. Das Ergebnis wird separat ausgewertet.</w:t>
      </w:r>
    </w:p>
    <w:p w14:paraId="40BB4269" w14:textId="77777777" w:rsidR="00B6127A" w:rsidRPr="00B6127A" w:rsidRDefault="00B6127A" w:rsidP="0065581A">
      <w:pPr>
        <w:spacing w:before="0" w:after="0" w:line="320" w:lineRule="atLeast"/>
        <w:rPr>
          <w:kern w:val="0"/>
        </w:rPr>
      </w:pPr>
    </w:p>
    <w:p w14:paraId="6AEF8F62" w14:textId="77777777" w:rsidR="00B6127A" w:rsidRPr="00B6127A" w:rsidRDefault="00B6127A" w:rsidP="0065581A">
      <w:pPr>
        <w:spacing w:before="0" w:after="0" w:line="320" w:lineRule="atLeast"/>
        <w:rPr>
          <w:kern w:val="0"/>
        </w:rPr>
      </w:pPr>
      <w:r w:rsidRPr="00B6127A">
        <w:rPr>
          <w:b/>
          <w:kern w:val="0"/>
        </w:rPr>
        <w:t>Teilnahmebedingungen</w:t>
      </w:r>
    </w:p>
    <w:p w14:paraId="10AA92B5" w14:textId="439D9336" w:rsidR="00891508" w:rsidRDefault="00B6127A" w:rsidP="0065581A">
      <w:pPr>
        <w:spacing w:before="0" w:after="0" w:line="320" w:lineRule="atLeast"/>
        <w:rPr>
          <w:kern w:val="0"/>
        </w:rPr>
      </w:pPr>
      <w:r w:rsidRPr="00B6127A">
        <w:rPr>
          <w:kern w:val="0"/>
        </w:rPr>
        <w:t xml:space="preserve">Autohäuser und Werkstätten können sich kostenlos unter </w:t>
      </w:r>
      <w:hyperlink r:id="rId8" w:history="1">
        <w:r w:rsidR="001214AE" w:rsidRPr="009E7BA9">
          <w:rPr>
            <w:rStyle w:val="Hyperlink"/>
          </w:rPr>
          <w:t>https://www.tuv.com/award2024</w:t>
        </w:r>
      </w:hyperlink>
      <w:r w:rsidR="001214AE">
        <w:t xml:space="preserve"> </w:t>
      </w:r>
      <w:r w:rsidRPr="00B6127A">
        <w:rPr>
          <w:kern w:val="0"/>
        </w:rPr>
        <w:t xml:space="preserve"> anmelden. </w:t>
      </w:r>
    </w:p>
    <w:p w14:paraId="035C8942" w14:textId="3C126D85" w:rsidR="00B6127A" w:rsidRPr="00B6127A" w:rsidRDefault="00B6127A" w:rsidP="0065581A">
      <w:pPr>
        <w:spacing w:before="0" w:after="0" w:line="320" w:lineRule="atLeast"/>
        <w:rPr>
          <w:kern w:val="0"/>
        </w:rPr>
      </w:pPr>
      <w:r w:rsidRPr="00B6127A">
        <w:rPr>
          <w:kern w:val="0"/>
        </w:rPr>
        <w:t>Anmeldeschluss ist der 1</w:t>
      </w:r>
      <w:r w:rsidR="00D913E5">
        <w:rPr>
          <w:kern w:val="0"/>
        </w:rPr>
        <w:t>1</w:t>
      </w:r>
      <w:r w:rsidRPr="00B6127A">
        <w:rPr>
          <w:kern w:val="0"/>
        </w:rPr>
        <w:t xml:space="preserve">. </w:t>
      </w:r>
      <w:r w:rsidR="00D913E5">
        <w:rPr>
          <w:kern w:val="0"/>
        </w:rPr>
        <w:t xml:space="preserve">Juni </w:t>
      </w:r>
      <w:r w:rsidRPr="00B6127A">
        <w:rPr>
          <w:kern w:val="0"/>
        </w:rPr>
        <w:t>2024. Pro Haupthaus/Gruppe können sich maximal drei Standorte anmelden.</w:t>
      </w:r>
    </w:p>
    <w:p w14:paraId="651BA835" w14:textId="77777777" w:rsidR="005D0B7B" w:rsidRPr="00713E20" w:rsidRDefault="005D0B7B" w:rsidP="005D0B7B">
      <w:pPr>
        <w:tabs>
          <w:tab w:val="center" w:pos="7371"/>
        </w:tabs>
        <w:spacing w:after="0"/>
        <w:rPr>
          <w:i/>
          <w:iCs/>
          <w:sz w:val="18"/>
          <w:szCs w:val="18"/>
        </w:rPr>
      </w:pPr>
      <w:r w:rsidRPr="00713E20">
        <w:rPr>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i/>
          <w:iCs/>
          <w:sz w:val="18"/>
          <w:szCs w:val="18"/>
        </w:rPr>
        <w:t>in zahlreichen Berufen und zertifizieren</w:t>
      </w:r>
      <w:proofErr w:type="gramEnd"/>
      <w:r w:rsidRPr="00713E20">
        <w:rPr>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sidRPr="00713E20">
          <w:rPr>
            <w:rStyle w:val="Hyperlink"/>
            <w:sz w:val="18"/>
            <w:szCs w:val="18"/>
          </w:rPr>
          <w:t>www.tuv.com</w:t>
        </w:r>
      </w:hyperlink>
    </w:p>
    <w:p w14:paraId="7110E5F9" w14:textId="77777777" w:rsidR="005D0B7B" w:rsidRPr="000E1C4C" w:rsidRDefault="005D0B7B" w:rsidP="005D0B7B">
      <w:pPr>
        <w:tabs>
          <w:tab w:val="left" w:pos="5670"/>
          <w:tab w:val="center" w:pos="7371"/>
        </w:tabs>
        <w:autoSpaceDE w:val="0"/>
        <w:autoSpaceDN w:val="0"/>
        <w:adjustRightInd w:val="0"/>
        <w:spacing w:after="0"/>
        <w:rPr>
          <w:i/>
          <w:sz w:val="18"/>
          <w:szCs w:val="18"/>
        </w:rPr>
      </w:pPr>
      <w:r w:rsidRPr="000E1C4C">
        <w:rPr>
          <w:i/>
          <w:sz w:val="18"/>
          <w:szCs w:val="18"/>
        </w:rPr>
        <w:t>________________________________________________________________________</w:t>
      </w:r>
    </w:p>
    <w:p w14:paraId="195B940A" w14:textId="11A7EE76" w:rsidR="00B6127A" w:rsidRPr="00B6127A" w:rsidRDefault="00B6127A" w:rsidP="0065581A">
      <w:pPr>
        <w:widowControl w:val="0"/>
        <w:spacing w:before="0" w:after="0" w:line="320" w:lineRule="atLeast"/>
        <w:contextualSpacing/>
        <w:rPr>
          <w:kern w:val="0"/>
        </w:rPr>
      </w:pPr>
      <w:r w:rsidRPr="00B6127A">
        <w:rPr>
          <w:kern w:val="0"/>
        </w:rPr>
        <w:t xml:space="preserve">Ihr Ansprechpartner für redaktionelle Fragen: </w:t>
      </w:r>
    </w:p>
    <w:p w14:paraId="142D8CC9" w14:textId="77777777" w:rsidR="00E0581E" w:rsidRDefault="00B6127A" w:rsidP="00E0581E">
      <w:pPr>
        <w:widowControl w:val="0"/>
        <w:spacing w:before="0" w:after="0" w:line="320" w:lineRule="atLeast"/>
        <w:contextualSpacing/>
        <w:rPr>
          <w:kern w:val="0"/>
        </w:rPr>
      </w:pPr>
      <w:r w:rsidRPr="00B6127A">
        <w:rPr>
          <w:kern w:val="0"/>
        </w:rPr>
        <w:t>Pressestelle TÜV Rheinland, Tel.: +49 2 21/8 06-21 48</w:t>
      </w:r>
    </w:p>
    <w:p w14:paraId="7FB6D3A5" w14:textId="6AE2A700" w:rsidR="00B6127A" w:rsidRPr="00B6127A" w:rsidRDefault="00B6127A" w:rsidP="00E0581E">
      <w:pPr>
        <w:widowControl w:val="0"/>
        <w:spacing w:before="0" w:after="0" w:line="320" w:lineRule="atLeast"/>
        <w:contextualSpacing/>
        <w:rPr>
          <w:kern w:val="0"/>
        </w:rPr>
      </w:pPr>
      <w:r w:rsidRPr="00B6127A">
        <w:rPr>
          <w:kern w:val="0"/>
        </w:rPr>
        <w:t xml:space="preserve">Die aktuellen Presseinformationen sowie themenbezogene Fotos und Videos erhalten Sie auch per E-Mail über presse@de.tuv.com sowie im Internet: www.tuv.com/presse und </w:t>
      </w:r>
      <w:hyperlink r:id="rId10" w:history="1">
        <w:r w:rsidRPr="00B6127A">
          <w:rPr>
            <w:kern w:val="0"/>
          </w:rPr>
          <w:t>www.twitter.com/tuvcom_presse</w:t>
        </w:r>
      </w:hyperlink>
    </w:p>
    <w:sectPr w:rsidR="00B6127A" w:rsidRPr="00B6127A" w:rsidSect="003C722D">
      <w:head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C15E" w14:textId="77777777" w:rsidR="00D92AFA" w:rsidRDefault="00D92AFA" w:rsidP="006C1C0B">
      <w:r>
        <w:separator/>
      </w:r>
    </w:p>
  </w:endnote>
  <w:endnote w:type="continuationSeparator" w:id="0">
    <w:p w14:paraId="692C676A" w14:textId="77777777" w:rsidR="00D92AFA" w:rsidRDefault="00D92AFA"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A062" w14:textId="77777777" w:rsidR="00D92AFA" w:rsidRDefault="00D92AFA" w:rsidP="006C1C0B">
      <w:r>
        <w:separator/>
      </w:r>
    </w:p>
  </w:footnote>
  <w:footnote w:type="continuationSeparator" w:id="0">
    <w:p w14:paraId="33F6C24A" w14:textId="77777777" w:rsidR="00D92AFA" w:rsidRDefault="00D92AFA"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EDD9" w14:textId="7B22599B" w:rsidR="00D913E5" w:rsidRPr="00F90D2F" w:rsidRDefault="00D913E5" w:rsidP="00F90D2F">
    <w:pPr>
      <w:pStyle w:val="Kopfzeile"/>
      <w:tabs>
        <w:tab w:val="clear" w:pos="9072"/>
        <w:tab w:val="right" w:pos="9639"/>
      </w:tabs>
      <w:rPr>
        <w:sz w:val="30"/>
        <w:szCs w:val="30"/>
      </w:rPr>
    </w:pPr>
    <w:r>
      <w:rPr>
        <w:noProof/>
        <w:sz w:val="30"/>
        <w:szCs w:val="30"/>
      </w:rPr>
      <w:drawing>
        <wp:anchor distT="0" distB="0" distL="114300" distR="114300" simplePos="0" relativeHeight="251660288" behindDoc="1" locked="0" layoutInCell="1" allowOverlap="1" wp14:anchorId="10CB747F" wp14:editId="6840DDAA">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sidR="00F426E5">
      <w:rPr>
        <w:noProof/>
        <w:sz w:val="22"/>
        <w:szCs w:val="22"/>
      </w:rPr>
      <mc:AlternateContent>
        <mc:Choice Requires="wps">
          <w:drawing>
            <wp:anchor distT="0" distB="0" distL="114300" distR="114300" simplePos="0" relativeHeight="251658240" behindDoc="0" locked="1" layoutInCell="1" allowOverlap="1" wp14:anchorId="3F5692F2" wp14:editId="2EEDFD7C">
              <wp:simplePos x="0" y="0"/>
              <wp:positionH relativeFrom="column">
                <wp:posOffset>-723900</wp:posOffset>
              </wp:positionH>
              <wp:positionV relativeFrom="page">
                <wp:posOffset>5599430</wp:posOffset>
              </wp:positionV>
              <wp:extent cx="413385" cy="435229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14:paraId="77502DAB" w14:textId="77777777" w:rsidR="00D913E5" w:rsidRPr="00264F71" w:rsidRDefault="00D913E5" w:rsidP="003C722D">
                          <w:pPr>
                            <w:rPr>
                              <w:sz w:val="12"/>
                              <w:szCs w:val="12"/>
                            </w:rPr>
                          </w:pPr>
                          <w:r w:rsidRPr="00264F71">
                            <w:rPr>
                              <w:sz w:val="12"/>
                              <w:szCs w:val="12"/>
                            </w:rPr>
                            <w:t xml:space="preserve">® TÜV, TUEV und TUV sind eingetragene Marken. Eine Nutzung und Verwendung </w:t>
                          </w:r>
                          <w:proofErr w:type="gramStart"/>
                          <w:r w:rsidRPr="00264F71">
                            <w:rPr>
                              <w:sz w:val="12"/>
                              <w:szCs w:val="12"/>
                            </w:rPr>
                            <w:t>bedarf</w:t>
                          </w:r>
                          <w:proofErr w:type="gramEnd"/>
                          <w:r w:rsidRPr="00264F71">
                            <w:rPr>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92F2" id="_x0000_t202" coordsize="21600,21600" o:spt="202" path="m,l,21600r21600,l21600,xe">
              <v:stroke joinstyle="miter"/>
              <v:path gradientshapeok="t" o:connecttype="rect"/>
            </v:shapetype>
            <v:shape id="Textfeld 1"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" fillcolor="white [3201]" stroked="f" strokeweight=".5pt">
              <v:textbox style="layout-flow:vertical;mso-layout-flow-alt:bottom-to-top">
                <w:txbxContent>
                  <w:p w14:paraId="77502DAB" w14:textId="77777777" w:rsidR="00D913E5" w:rsidRPr="00264F71" w:rsidRDefault="00D913E5" w:rsidP="003C722D">
                    <w:pPr>
                      <w:rPr>
                        <w:sz w:val="12"/>
                        <w:szCs w:val="12"/>
                      </w:rPr>
                    </w:pPr>
                    <w:r w:rsidRPr="00264F71">
                      <w:rPr>
                        <w:sz w:val="12"/>
                        <w:szCs w:val="12"/>
                      </w:rPr>
                      <w:t xml:space="preserve">® TÜV, TUEV und TUV sind eingetragene Marken. Eine Nutzung und Verwendung </w:t>
                    </w:r>
                    <w:proofErr w:type="gramStart"/>
                    <w:r w:rsidRPr="00264F71">
                      <w:rPr>
                        <w:sz w:val="12"/>
                        <w:szCs w:val="12"/>
                      </w:rPr>
                      <w:t>bedarf</w:t>
                    </w:r>
                    <w:proofErr w:type="gramEnd"/>
                    <w:r w:rsidRPr="00264F71">
                      <w:rPr>
                        <w:sz w:val="12"/>
                        <w:szCs w:val="12"/>
                      </w:rPr>
                      <w:t xml:space="preserve"> der vorherigen Zustimmung</w:t>
                    </w:r>
                  </w:p>
                </w:txbxContent>
              </v:textbox>
              <w10:wrap anchory="page"/>
              <w10:anchorlock/>
            </v:shape>
          </w:pict>
        </mc:Fallback>
      </mc:AlternateContent>
    </w:r>
    <w:r>
      <w:rPr>
        <w:sz w:val="30"/>
        <w:szCs w:val="30"/>
      </w:rPr>
      <w:tab/>
    </w:r>
    <w:r>
      <w:rPr>
        <w:sz w:val="30"/>
        <w:szCs w:val="30"/>
      </w:rPr>
      <w:tab/>
    </w:r>
  </w:p>
  <w:p w14:paraId="1E6F6A43" w14:textId="77777777" w:rsidR="00D913E5" w:rsidRDefault="00D913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7A"/>
    <w:rsid w:val="00006A07"/>
    <w:rsid w:val="00065D2A"/>
    <w:rsid w:val="00106CE9"/>
    <w:rsid w:val="001214AE"/>
    <w:rsid w:val="00183C58"/>
    <w:rsid w:val="001C3EFA"/>
    <w:rsid w:val="001E68F5"/>
    <w:rsid w:val="001F105E"/>
    <w:rsid w:val="001F3A98"/>
    <w:rsid w:val="00224B84"/>
    <w:rsid w:val="0026666A"/>
    <w:rsid w:val="00296289"/>
    <w:rsid w:val="002C1E52"/>
    <w:rsid w:val="00314251"/>
    <w:rsid w:val="0032155E"/>
    <w:rsid w:val="003337B1"/>
    <w:rsid w:val="00372D90"/>
    <w:rsid w:val="003E7C7D"/>
    <w:rsid w:val="00432D35"/>
    <w:rsid w:val="0044451D"/>
    <w:rsid w:val="004549E5"/>
    <w:rsid w:val="004570A0"/>
    <w:rsid w:val="004820FD"/>
    <w:rsid w:val="004E6408"/>
    <w:rsid w:val="004E6433"/>
    <w:rsid w:val="00552446"/>
    <w:rsid w:val="00575A82"/>
    <w:rsid w:val="005D0B7B"/>
    <w:rsid w:val="005F27CE"/>
    <w:rsid w:val="0063469B"/>
    <w:rsid w:val="0065581A"/>
    <w:rsid w:val="00667C56"/>
    <w:rsid w:val="006972E8"/>
    <w:rsid w:val="006A49D8"/>
    <w:rsid w:val="006C1C0B"/>
    <w:rsid w:val="006D2F58"/>
    <w:rsid w:val="006D6212"/>
    <w:rsid w:val="006D759E"/>
    <w:rsid w:val="00740769"/>
    <w:rsid w:val="00755964"/>
    <w:rsid w:val="00802528"/>
    <w:rsid w:val="0085139D"/>
    <w:rsid w:val="008673D5"/>
    <w:rsid w:val="008702FE"/>
    <w:rsid w:val="008804C4"/>
    <w:rsid w:val="00891508"/>
    <w:rsid w:val="008D5C08"/>
    <w:rsid w:val="008E33ED"/>
    <w:rsid w:val="009767D1"/>
    <w:rsid w:val="009931BA"/>
    <w:rsid w:val="009C4E39"/>
    <w:rsid w:val="009F377A"/>
    <w:rsid w:val="00A11A89"/>
    <w:rsid w:val="00A43BE3"/>
    <w:rsid w:val="00A454A7"/>
    <w:rsid w:val="00AB388E"/>
    <w:rsid w:val="00AC3305"/>
    <w:rsid w:val="00AD07AA"/>
    <w:rsid w:val="00AF32F4"/>
    <w:rsid w:val="00B34576"/>
    <w:rsid w:val="00B6127A"/>
    <w:rsid w:val="00B7777B"/>
    <w:rsid w:val="00BA1903"/>
    <w:rsid w:val="00BA54C1"/>
    <w:rsid w:val="00BE3D0A"/>
    <w:rsid w:val="00C32C66"/>
    <w:rsid w:val="00C4477F"/>
    <w:rsid w:val="00CB275C"/>
    <w:rsid w:val="00D516D3"/>
    <w:rsid w:val="00D64C26"/>
    <w:rsid w:val="00D913E5"/>
    <w:rsid w:val="00D92AFA"/>
    <w:rsid w:val="00DD112E"/>
    <w:rsid w:val="00DE3559"/>
    <w:rsid w:val="00E0581E"/>
    <w:rsid w:val="00E60029"/>
    <w:rsid w:val="00E6582B"/>
    <w:rsid w:val="00EA295F"/>
    <w:rsid w:val="00EC7D14"/>
    <w:rsid w:val="00F426E5"/>
    <w:rsid w:val="00F95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202F7"/>
  <w15:chartTrackingRefBased/>
  <w15:docId w15:val="{50BF483B-E18B-4683-A099-2ABDC199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de-DE" w:eastAsia="en-US" w:bidi="ar-SA"/>
        <w14:ligatures w14:val="standardContextual"/>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C0B"/>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before="0" w:after="0"/>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before="0"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before="0"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before="0" w:after="100"/>
    </w:pPr>
  </w:style>
  <w:style w:type="paragraph" w:styleId="Verzeichnis2">
    <w:name w:val="toc 2"/>
    <w:basedOn w:val="Standard"/>
    <w:next w:val="Standard"/>
    <w:autoRedefine/>
    <w:uiPriority w:val="39"/>
    <w:unhideWhenUsed/>
    <w:rsid w:val="006D2F58"/>
    <w:pPr>
      <w:spacing w:before="0" w:after="100"/>
      <w:ind w:left="198"/>
    </w:pPr>
  </w:style>
  <w:style w:type="paragraph" w:styleId="Unterschrift">
    <w:name w:val="Signature"/>
    <w:basedOn w:val="Standard"/>
    <w:link w:val="UnterschriftZchn"/>
    <w:uiPriority w:val="99"/>
    <w:unhideWhenUsed/>
    <w:rsid w:val="009767D1"/>
    <w:pPr>
      <w:spacing w:before="0" w:after="0"/>
      <w:jc w:val="center"/>
    </w:pPr>
    <w:rPr>
      <w:sz w:val="16"/>
    </w:rPr>
  </w:style>
  <w:style w:type="character" w:customStyle="1" w:styleId="UnterschriftZchn">
    <w:name w:val="Unterschrift Zchn"/>
    <w:basedOn w:val="Absatz-Standardschriftart"/>
    <w:link w:val="Unterschrift"/>
    <w:uiPriority w:val="99"/>
    <w:rsid w:val="009767D1"/>
    <w:rPr>
      <w:sz w:val="16"/>
    </w:rPr>
  </w:style>
  <w:style w:type="character" w:styleId="Kommentarzeichen">
    <w:name w:val="annotation reference"/>
    <w:basedOn w:val="Absatz-Standardschriftart"/>
    <w:uiPriority w:val="99"/>
    <w:semiHidden/>
    <w:unhideWhenUsed/>
    <w:rsid w:val="00D913E5"/>
    <w:rPr>
      <w:sz w:val="16"/>
      <w:szCs w:val="16"/>
    </w:rPr>
  </w:style>
  <w:style w:type="paragraph" w:styleId="Kommentartext">
    <w:name w:val="annotation text"/>
    <w:basedOn w:val="Standard"/>
    <w:link w:val="KommentartextZchn"/>
    <w:uiPriority w:val="99"/>
    <w:unhideWhenUsed/>
    <w:rsid w:val="00D913E5"/>
    <w:pPr>
      <w:spacing w:line="240" w:lineRule="auto"/>
    </w:pPr>
  </w:style>
  <w:style w:type="character" w:customStyle="1" w:styleId="KommentartextZchn">
    <w:name w:val="Kommentartext Zchn"/>
    <w:basedOn w:val="Absatz-Standardschriftart"/>
    <w:link w:val="Kommentartext"/>
    <w:uiPriority w:val="99"/>
    <w:rsid w:val="00D913E5"/>
  </w:style>
  <w:style w:type="paragraph" w:styleId="Kommentarthema">
    <w:name w:val="annotation subject"/>
    <w:basedOn w:val="Kommentartext"/>
    <w:next w:val="Kommentartext"/>
    <w:link w:val="KommentarthemaZchn"/>
    <w:uiPriority w:val="99"/>
    <w:semiHidden/>
    <w:unhideWhenUsed/>
    <w:rsid w:val="00D913E5"/>
    <w:rPr>
      <w:b/>
      <w:bCs/>
    </w:rPr>
  </w:style>
  <w:style w:type="character" w:customStyle="1" w:styleId="KommentarthemaZchn">
    <w:name w:val="Kommentarthema Zchn"/>
    <w:basedOn w:val="KommentartextZchn"/>
    <w:link w:val="Kommentarthema"/>
    <w:uiPriority w:val="99"/>
    <w:semiHidden/>
    <w:rsid w:val="00D913E5"/>
    <w:rPr>
      <w:b/>
      <w:bCs/>
    </w:rPr>
  </w:style>
  <w:style w:type="paragraph" w:styleId="berarbeitung">
    <w:name w:val="Revision"/>
    <w:hidden/>
    <w:uiPriority w:val="99"/>
    <w:semiHidden/>
    <w:rsid w:val="00D913E5"/>
    <w:pPr>
      <w:spacing w:before="0" w:after="0" w:line="240" w:lineRule="auto"/>
    </w:pPr>
  </w:style>
  <w:style w:type="character" w:styleId="NichtaufgelsteErwhnung">
    <w:name w:val="Unresolved Mention"/>
    <w:basedOn w:val="Absatz-Standardschriftart"/>
    <w:uiPriority w:val="99"/>
    <w:semiHidden/>
    <w:unhideWhenUsed/>
    <w:rsid w:val="00D91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award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grallar\2347%20Sporthalle\Final\www.twitter.com\tuvcom_presse" TargetMode="External"/><Relationship Id="rId4" Type="http://schemas.openxmlformats.org/officeDocument/2006/relationships/settings" Target="settings.xml"/><Relationship Id="rId9" Type="http://schemas.openxmlformats.org/officeDocument/2006/relationships/hyperlink" Target="http://www.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4266</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2</cp:revision>
  <dcterms:created xsi:type="dcterms:W3CDTF">2024-03-08T10:49:00Z</dcterms:created>
  <dcterms:modified xsi:type="dcterms:W3CDTF">2024-03-08T10:49:00Z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2024-03-06T00:02:23Z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339d2fc5-ac10-40e8-ac60-b702d32a4c6d</vt:lpwstr>
  </property>
  <property fmtid="{D5CDD505-2E9C-101B-9397-08002B2CF9AE}" pid="8" name="MSIP_Label_d3d538fd-7cd2-4b8b-bd42-f6ee8cc1e568_ContentBits">
    <vt:lpwstr>0</vt:lpwstr>
  </property>
</Properties>
</file>