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4D5C1" w14:textId="084E8076" w:rsidR="00D5228C" w:rsidRDefault="002F1E66" w:rsidP="00D5228C">
      <w:pPr>
        <w:pStyle w:val="Nagwek1"/>
        <w:numPr>
          <w:ilvl w:val="0"/>
          <w:numId w:val="0"/>
        </w:numPr>
        <w:tabs>
          <w:tab w:val="center" w:pos="4536"/>
          <w:tab w:val="right" w:pos="9072"/>
        </w:tabs>
        <w:spacing w:before="0" w:after="0" w:line="360" w:lineRule="auto"/>
        <w:ind w:right="-2"/>
        <w:rPr>
          <w:rFonts w:eastAsia="Times New Roman" w:cs="Arial"/>
          <w:sz w:val="20"/>
          <w:szCs w:val="20"/>
          <w:u w:val="single"/>
          <w:lang w:eastAsia="de-DE"/>
        </w:rPr>
      </w:pPr>
      <w:r>
        <w:rPr>
          <w:rFonts w:eastAsia="Times New Roman" w:cs="Arial"/>
          <w:sz w:val="20"/>
          <w:szCs w:val="20"/>
          <w:u w:val="single"/>
          <w:lang w:eastAsia="de-DE"/>
        </w:rPr>
        <w:t>Von der Energieerzeugung bis zum Netzanschluss:</w:t>
      </w:r>
      <w:r w:rsidR="003A6174">
        <w:rPr>
          <w:rFonts w:eastAsia="Times New Roman" w:cs="Arial"/>
          <w:sz w:val="20"/>
          <w:szCs w:val="20"/>
          <w:u w:val="single"/>
          <w:lang w:eastAsia="de-DE"/>
        </w:rPr>
        <w:t xml:space="preserve"> TÜV Rheinland </w:t>
      </w:r>
      <w:r w:rsidR="008F3630">
        <w:rPr>
          <w:rFonts w:eastAsia="Times New Roman" w:cs="Arial"/>
          <w:sz w:val="20"/>
          <w:szCs w:val="20"/>
          <w:u w:val="single"/>
          <w:lang w:eastAsia="de-DE"/>
        </w:rPr>
        <w:t xml:space="preserve">veranstaltet am 24./25. April </w:t>
      </w:r>
      <w:r>
        <w:rPr>
          <w:rFonts w:eastAsia="Times New Roman" w:cs="Arial"/>
          <w:sz w:val="20"/>
          <w:szCs w:val="20"/>
          <w:u w:val="single"/>
          <w:lang w:eastAsia="de-DE"/>
        </w:rPr>
        <w:t xml:space="preserve">Solar Energy Conference in Köln </w:t>
      </w:r>
    </w:p>
    <w:p w14:paraId="2CCF3748" w14:textId="77777777" w:rsidR="003A6174" w:rsidRPr="003A6174" w:rsidRDefault="003A6174" w:rsidP="003A6174">
      <w:pPr>
        <w:rPr>
          <w:lang w:eastAsia="de-DE"/>
        </w:rPr>
      </w:pPr>
    </w:p>
    <w:p w14:paraId="0E86A75B" w14:textId="3E341FA9" w:rsidR="00EC3D62" w:rsidRPr="003006FF" w:rsidRDefault="00255431" w:rsidP="00D5228C">
      <w:pPr>
        <w:spacing w:after="0" w:line="360" w:lineRule="auto"/>
        <w:rPr>
          <w:rFonts w:ascii="Arial" w:hAnsi="Arial" w:cs="Arial"/>
          <w:sz w:val="20"/>
          <w:szCs w:val="20"/>
          <w:lang w:val="en-GB"/>
        </w:rPr>
      </w:pPr>
      <w:r>
        <w:rPr>
          <w:rFonts w:ascii="Arial" w:hAnsi="Arial" w:cs="Arial"/>
          <w:sz w:val="20"/>
          <w:szCs w:val="20"/>
        </w:rPr>
        <w:t xml:space="preserve">Startschuss für die Solar Energy Conference: </w:t>
      </w:r>
      <w:r w:rsidR="006710F9">
        <w:rPr>
          <w:rFonts w:ascii="Arial" w:hAnsi="Arial" w:cs="Arial"/>
          <w:sz w:val="20"/>
          <w:szCs w:val="20"/>
        </w:rPr>
        <w:t xml:space="preserve">TÜV Rheinland </w:t>
      </w:r>
      <w:r>
        <w:rPr>
          <w:rFonts w:ascii="Arial" w:hAnsi="Arial" w:cs="Arial"/>
          <w:sz w:val="20"/>
          <w:szCs w:val="20"/>
        </w:rPr>
        <w:t>bietet der internationalen Solarindustrie mit seinem neuen Veranstaltungsformat einen umfassenden Mark</w:t>
      </w:r>
      <w:r w:rsidR="0029742B">
        <w:rPr>
          <w:rFonts w:ascii="Arial" w:hAnsi="Arial" w:cs="Arial"/>
          <w:sz w:val="20"/>
          <w:szCs w:val="20"/>
        </w:rPr>
        <w:t>t- und Technologie</w:t>
      </w:r>
      <w:r>
        <w:rPr>
          <w:rFonts w:ascii="Arial" w:hAnsi="Arial" w:cs="Arial"/>
          <w:sz w:val="20"/>
          <w:szCs w:val="20"/>
        </w:rPr>
        <w:t xml:space="preserve">überblick. </w:t>
      </w:r>
      <w:r w:rsidR="003006FF" w:rsidRPr="003006FF">
        <w:rPr>
          <w:rFonts w:ascii="Arial" w:hAnsi="Arial" w:cs="Arial"/>
          <w:sz w:val="20"/>
          <w:szCs w:val="20"/>
          <w:lang w:val="en-GB"/>
        </w:rPr>
        <w:t xml:space="preserve">Details: </w:t>
      </w:r>
      <w:hyperlink r:id="rId11" w:history="1">
        <w:r w:rsidR="00EC3D62" w:rsidRPr="00A459E6">
          <w:rPr>
            <w:rStyle w:val="Hipercze"/>
            <w:rFonts w:ascii="Arial" w:hAnsi="Arial" w:cs="Arial"/>
            <w:sz w:val="20"/>
            <w:szCs w:val="20"/>
            <w:lang w:val="en-GB"/>
          </w:rPr>
          <w:t>www.tuv.com/landingpage/en/pv-module-forum</w:t>
        </w:r>
      </w:hyperlink>
    </w:p>
    <w:p w14:paraId="459F7439" w14:textId="77777777" w:rsidR="00255431" w:rsidRPr="003006FF" w:rsidRDefault="00255431" w:rsidP="00D5228C">
      <w:pPr>
        <w:spacing w:after="0" w:line="360" w:lineRule="auto"/>
        <w:rPr>
          <w:rFonts w:ascii="Arial" w:hAnsi="Arial" w:cs="Arial"/>
          <w:sz w:val="20"/>
          <w:szCs w:val="20"/>
          <w:lang w:val="en-GB"/>
        </w:rPr>
      </w:pPr>
    </w:p>
    <w:p w14:paraId="508DC01B" w14:textId="2D6008A1" w:rsidR="006A5F1A" w:rsidRDefault="00870E2A" w:rsidP="008E29CA">
      <w:pPr>
        <w:spacing w:after="0" w:line="360" w:lineRule="auto"/>
        <w:rPr>
          <w:rFonts w:ascii="Arial" w:hAnsi="Arial" w:cs="Arial"/>
          <w:sz w:val="20"/>
          <w:szCs w:val="20"/>
        </w:rPr>
      </w:pPr>
      <w:r w:rsidRPr="00C3373D">
        <w:rPr>
          <w:rFonts w:ascii="Arial" w:hAnsi="Arial" w:cs="Arial"/>
          <w:b/>
          <w:sz w:val="20"/>
          <w:szCs w:val="20"/>
          <w:lang w:val="en-US"/>
        </w:rPr>
        <w:t>Köln</w:t>
      </w:r>
      <w:r w:rsidR="00C6773C" w:rsidRPr="00C3373D">
        <w:rPr>
          <w:rFonts w:ascii="Arial" w:hAnsi="Arial" w:cs="Arial"/>
          <w:b/>
          <w:sz w:val="20"/>
          <w:szCs w:val="20"/>
          <w:lang w:val="en-US"/>
        </w:rPr>
        <w:t xml:space="preserve">, </w:t>
      </w:r>
      <w:r w:rsidR="00C3373D" w:rsidRPr="00C3373D">
        <w:rPr>
          <w:rFonts w:ascii="Arial" w:hAnsi="Arial" w:cs="Arial"/>
          <w:b/>
          <w:sz w:val="20"/>
          <w:szCs w:val="20"/>
          <w:lang w:val="en-US"/>
        </w:rPr>
        <w:t>0</w:t>
      </w:r>
      <w:r w:rsidR="00F9569D">
        <w:rPr>
          <w:rFonts w:ascii="Arial" w:hAnsi="Arial" w:cs="Arial"/>
          <w:b/>
          <w:sz w:val="20"/>
          <w:szCs w:val="20"/>
          <w:lang w:val="en-US"/>
        </w:rPr>
        <w:t>1</w:t>
      </w:r>
      <w:r w:rsidR="00D5228C" w:rsidRPr="00C3373D">
        <w:rPr>
          <w:rFonts w:ascii="Arial" w:hAnsi="Arial" w:cs="Arial"/>
          <w:b/>
          <w:sz w:val="20"/>
          <w:szCs w:val="20"/>
          <w:lang w:val="en-US"/>
        </w:rPr>
        <w:t>.</w:t>
      </w:r>
      <w:r w:rsidR="006710F9" w:rsidRPr="00C3373D">
        <w:rPr>
          <w:rFonts w:ascii="Arial" w:hAnsi="Arial" w:cs="Arial"/>
          <w:b/>
          <w:sz w:val="20"/>
          <w:szCs w:val="20"/>
          <w:lang w:val="en-US"/>
        </w:rPr>
        <w:t xml:space="preserve"> </w:t>
      </w:r>
      <w:r w:rsidR="006710F9">
        <w:rPr>
          <w:rFonts w:ascii="Arial" w:hAnsi="Arial" w:cs="Arial"/>
          <w:b/>
          <w:sz w:val="20"/>
          <w:szCs w:val="20"/>
        </w:rPr>
        <w:t>Februar 2024</w:t>
      </w:r>
      <w:r w:rsidR="00C6773C" w:rsidRPr="00D5228C">
        <w:rPr>
          <w:rFonts w:ascii="Arial" w:hAnsi="Arial" w:cs="Arial"/>
          <w:sz w:val="20"/>
          <w:szCs w:val="20"/>
        </w:rPr>
        <w:t xml:space="preserve">. </w:t>
      </w:r>
      <w:r w:rsidR="006710F9">
        <w:rPr>
          <w:rFonts w:ascii="Arial" w:hAnsi="Arial" w:cs="Arial"/>
          <w:sz w:val="20"/>
          <w:szCs w:val="20"/>
        </w:rPr>
        <w:t xml:space="preserve">TÜV Rheinland </w:t>
      </w:r>
      <w:r w:rsidR="006A5F1A">
        <w:rPr>
          <w:rFonts w:ascii="Arial" w:hAnsi="Arial" w:cs="Arial"/>
          <w:sz w:val="20"/>
          <w:szCs w:val="20"/>
        </w:rPr>
        <w:t>lädt Anlagenbetreiber, Investoren, Hersteller und Lieferanten</w:t>
      </w:r>
      <w:r w:rsidR="0097030E">
        <w:rPr>
          <w:rFonts w:ascii="Arial" w:hAnsi="Arial" w:cs="Arial"/>
          <w:sz w:val="20"/>
          <w:szCs w:val="20"/>
        </w:rPr>
        <w:t xml:space="preserve"> </w:t>
      </w:r>
      <w:r w:rsidR="006A5F1A">
        <w:rPr>
          <w:rFonts w:ascii="Arial" w:hAnsi="Arial" w:cs="Arial"/>
          <w:sz w:val="20"/>
          <w:szCs w:val="20"/>
        </w:rPr>
        <w:t>am 24.</w:t>
      </w:r>
      <w:r w:rsidR="008F3630">
        <w:rPr>
          <w:rFonts w:ascii="Arial" w:hAnsi="Arial" w:cs="Arial"/>
          <w:sz w:val="20"/>
          <w:szCs w:val="20"/>
        </w:rPr>
        <w:t xml:space="preserve"> und </w:t>
      </w:r>
      <w:r w:rsidR="006A5F1A">
        <w:rPr>
          <w:rFonts w:ascii="Arial" w:hAnsi="Arial" w:cs="Arial"/>
          <w:sz w:val="20"/>
          <w:szCs w:val="20"/>
        </w:rPr>
        <w:t>25. April erstmals zur Solar Energy Conference ins Marriott Hotel in Köln ein. Bei dem zweitägigen Kongress werden 25 renommierte Experten aus der Forschung, der Industrie und</w:t>
      </w:r>
      <w:r w:rsidR="008F3630">
        <w:rPr>
          <w:rFonts w:ascii="Arial" w:hAnsi="Arial" w:cs="Arial"/>
          <w:sz w:val="20"/>
          <w:szCs w:val="20"/>
        </w:rPr>
        <w:t xml:space="preserve"> von</w:t>
      </w:r>
      <w:r w:rsidR="006A5F1A">
        <w:rPr>
          <w:rFonts w:ascii="Arial" w:hAnsi="Arial" w:cs="Arial"/>
          <w:sz w:val="20"/>
          <w:szCs w:val="20"/>
        </w:rPr>
        <w:t xml:space="preserve"> </w:t>
      </w:r>
      <w:r w:rsidR="001E010F">
        <w:rPr>
          <w:rFonts w:ascii="Arial" w:hAnsi="Arial" w:cs="Arial"/>
          <w:sz w:val="20"/>
          <w:szCs w:val="20"/>
        </w:rPr>
        <w:t xml:space="preserve">nationalen und </w:t>
      </w:r>
      <w:r w:rsidR="0029742B">
        <w:rPr>
          <w:rFonts w:ascii="Arial" w:hAnsi="Arial" w:cs="Arial"/>
          <w:sz w:val="20"/>
          <w:szCs w:val="20"/>
        </w:rPr>
        <w:t>internationale</w:t>
      </w:r>
      <w:r w:rsidR="006A5F1A">
        <w:rPr>
          <w:rFonts w:ascii="Arial" w:hAnsi="Arial" w:cs="Arial"/>
          <w:sz w:val="20"/>
          <w:szCs w:val="20"/>
        </w:rPr>
        <w:t>n Verbänden die Teilnehmer über die neuesten</w:t>
      </w:r>
      <w:r w:rsidR="0029742B">
        <w:rPr>
          <w:rFonts w:ascii="Arial" w:hAnsi="Arial" w:cs="Arial"/>
          <w:sz w:val="20"/>
          <w:szCs w:val="20"/>
        </w:rPr>
        <w:t xml:space="preserve"> technologischen und</w:t>
      </w:r>
      <w:r w:rsidR="006A5F1A">
        <w:rPr>
          <w:rFonts w:ascii="Arial" w:hAnsi="Arial" w:cs="Arial"/>
          <w:sz w:val="20"/>
          <w:szCs w:val="20"/>
        </w:rPr>
        <w:t xml:space="preserve"> Marktentwicklungen informieren. Dabei deckt die </w:t>
      </w:r>
      <w:r w:rsidR="00FD1B1D">
        <w:rPr>
          <w:rFonts w:ascii="Arial" w:hAnsi="Arial" w:cs="Arial"/>
          <w:sz w:val="20"/>
          <w:szCs w:val="20"/>
        </w:rPr>
        <w:t xml:space="preserve">englischsprachige </w:t>
      </w:r>
      <w:r w:rsidR="006A5F1A">
        <w:rPr>
          <w:rFonts w:ascii="Arial" w:hAnsi="Arial" w:cs="Arial"/>
          <w:sz w:val="20"/>
          <w:szCs w:val="20"/>
        </w:rPr>
        <w:t>Veranstaltung</w:t>
      </w:r>
      <w:r w:rsidR="008F3630">
        <w:rPr>
          <w:rFonts w:ascii="Arial" w:hAnsi="Arial" w:cs="Arial"/>
          <w:sz w:val="20"/>
          <w:szCs w:val="20"/>
        </w:rPr>
        <w:t xml:space="preserve"> das gesamte Spektrum </w:t>
      </w:r>
      <w:r w:rsidR="006A5F1A">
        <w:rPr>
          <w:rFonts w:ascii="Arial" w:hAnsi="Arial" w:cs="Arial"/>
          <w:sz w:val="20"/>
          <w:szCs w:val="20"/>
        </w:rPr>
        <w:t>vom</w:t>
      </w:r>
      <w:r w:rsidR="008F3630">
        <w:rPr>
          <w:rFonts w:ascii="Arial" w:hAnsi="Arial" w:cs="Arial"/>
          <w:sz w:val="20"/>
          <w:szCs w:val="20"/>
        </w:rPr>
        <w:t xml:space="preserve"> Solarmodul und dem </w:t>
      </w:r>
      <w:r w:rsidR="006A5F1A">
        <w:rPr>
          <w:rFonts w:ascii="Arial" w:hAnsi="Arial" w:cs="Arial"/>
          <w:sz w:val="20"/>
          <w:szCs w:val="20"/>
        </w:rPr>
        <w:t xml:space="preserve">Kraftwerksbau </w:t>
      </w:r>
      <w:r w:rsidR="008F3630">
        <w:rPr>
          <w:rFonts w:ascii="Arial" w:hAnsi="Arial" w:cs="Arial"/>
          <w:sz w:val="20"/>
          <w:szCs w:val="20"/>
        </w:rPr>
        <w:t xml:space="preserve">über </w:t>
      </w:r>
      <w:r w:rsidR="006A5F1A">
        <w:rPr>
          <w:rFonts w:ascii="Arial" w:hAnsi="Arial" w:cs="Arial"/>
          <w:sz w:val="20"/>
          <w:szCs w:val="20"/>
        </w:rPr>
        <w:t>Energiespeichersy</w:t>
      </w:r>
      <w:r w:rsidR="008F3630">
        <w:rPr>
          <w:rFonts w:ascii="Arial" w:hAnsi="Arial" w:cs="Arial"/>
          <w:sz w:val="20"/>
          <w:szCs w:val="20"/>
        </w:rPr>
        <w:t xml:space="preserve">steme </w:t>
      </w:r>
      <w:r w:rsidR="006A5F1A">
        <w:rPr>
          <w:rFonts w:ascii="Arial" w:hAnsi="Arial" w:cs="Arial"/>
          <w:sz w:val="20"/>
          <w:szCs w:val="20"/>
        </w:rPr>
        <w:t xml:space="preserve">bis </w:t>
      </w:r>
      <w:r w:rsidR="0088467A">
        <w:rPr>
          <w:rFonts w:ascii="Arial" w:hAnsi="Arial" w:cs="Arial"/>
          <w:sz w:val="20"/>
          <w:szCs w:val="20"/>
        </w:rPr>
        <w:t xml:space="preserve">hin </w:t>
      </w:r>
      <w:r w:rsidR="006A5F1A">
        <w:rPr>
          <w:rFonts w:ascii="Arial" w:hAnsi="Arial" w:cs="Arial"/>
          <w:sz w:val="20"/>
          <w:szCs w:val="20"/>
        </w:rPr>
        <w:t>zur Ladeinfra</w:t>
      </w:r>
      <w:r w:rsidR="008F3630">
        <w:rPr>
          <w:rFonts w:ascii="Arial" w:hAnsi="Arial" w:cs="Arial"/>
          <w:sz w:val="20"/>
          <w:szCs w:val="20"/>
        </w:rPr>
        <w:t>struk</w:t>
      </w:r>
      <w:r w:rsidR="006A5F1A">
        <w:rPr>
          <w:rFonts w:ascii="Arial" w:hAnsi="Arial" w:cs="Arial"/>
          <w:sz w:val="20"/>
          <w:szCs w:val="20"/>
        </w:rPr>
        <w:t>tur</w:t>
      </w:r>
      <w:r w:rsidR="008F3630">
        <w:rPr>
          <w:rFonts w:ascii="Arial" w:hAnsi="Arial" w:cs="Arial"/>
          <w:sz w:val="20"/>
          <w:szCs w:val="20"/>
        </w:rPr>
        <w:t xml:space="preserve"> für Elektrofahrzeuge und </w:t>
      </w:r>
      <w:r w:rsidR="0097030E">
        <w:rPr>
          <w:rFonts w:ascii="Arial" w:hAnsi="Arial" w:cs="Arial"/>
          <w:sz w:val="20"/>
          <w:szCs w:val="20"/>
        </w:rPr>
        <w:t>den</w:t>
      </w:r>
      <w:r w:rsidR="008F3630">
        <w:rPr>
          <w:rFonts w:ascii="Arial" w:hAnsi="Arial" w:cs="Arial"/>
          <w:sz w:val="20"/>
          <w:szCs w:val="20"/>
        </w:rPr>
        <w:t xml:space="preserve"> </w:t>
      </w:r>
      <w:r w:rsidR="006A5F1A">
        <w:rPr>
          <w:rFonts w:ascii="Arial" w:hAnsi="Arial" w:cs="Arial"/>
          <w:sz w:val="20"/>
          <w:szCs w:val="20"/>
        </w:rPr>
        <w:t xml:space="preserve">Netzanschlussbedingungen </w:t>
      </w:r>
      <w:r w:rsidR="008F3630">
        <w:rPr>
          <w:rFonts w:ascii="Arial" w:hAnsi="Arial" w:cs="Arial"/>
          <w:sz w:val="20"/>
          <w:szCs w:val="20"/>
        </w:rPr>
        <w:t xml:space="preserve">ab. TÜV Rheinland erwartet </w:t>
      </w:r>
      <w:r w:rsidR="006A5F1A">
        <w:rPr>
          <w:rFonts w:ascii="Arial" w:hAnsi="Arial" w:cs="Arial"/>
          <w:sz w:val="20"/>
          <w:szCs w:val="20"/>
        </w:rPr>
        <w:t xml:space="preserve">200 Teilnehmer aus aller Welt. </w:t>
      </w:r>
    </w:p>
    <w:p w14:paraId="3EC36621" w14:textId="77777777" w:rsidR="006A5F1A" w:rsidRDefault="006A5F1A" w:rsidP="008E29CA">
      <w:pPr>
        <w:spacing w:after="0" w:line="360" w:lineRule="auto"/>
        <w:rPr>
          <w:rFonts w:ascii="Arial" w:hAnsi="Arial" w:cs="Arial"/>
          <w:sz w:val="20"/>
          <w:szCs w:val="20"/>
        </w:rPr>
      </w:pPr>
    </w:p>
    <w:p w14:paraId="7824B5EB" w14:textId="48E5B8D0" w:rsidR="006A5F1A" w:rsidRDefault="007E14A7" w:rsidP="006A5F1A">
      <w:pPr>
        <w:spacing w:after="0" w:line="360" w:lineRule="auto"/>
        <w:rPr>
          <w:rFonts w:ascii="Arial" w:hAnsi="Arial" w:cs="Arial"/>
          <w:sz w:val="20"/>
          <w:szCs w:val="20"/>
        </w:rPr>
      </w:pPr>
      <w:r>
        <w:rPr>
          <w:rFonts w:ascii="Arial" w:hAnsi="Arial" w:cs="Arial"/>
          <w:sz w:val="20"/>
          <w:szCs w:val="20"/>
        </w:rPr>
        <w:t>„Mit der Solar Energy Conference knüpfen wir an unsere beliebten Modulworkshops an</w:t>
      </w:r>
      <w:r w:rsidR="0097030E">
        <w:rPr>
          <w:rFonts w:ascii="Arial" w:hAnsi="Arial" w:cs="Arial"/>
          <w:sz w:val="20"/>
          <w:szCs w:val="20"/>
        </w:rPr>
        <w:t xml:space="preserve"> und </w:t>
      </w:r>
      <w:r>
        <w:rPr>
          <w:rFonts w:ascii="Arial" w:hAnsi="Arial" w:cs="Arial"/>
          <w:sz w:val="20"/>
          <w:szCs w:val="20"/>
        </w:rPr>
        <w:t>erweitern und internationalisieren</w:t>
      </w:r>
      <w:r w:rsidR="008F3630">
        <w:rPr>
          <w:rFonts w:ascii="Arial" w:hAnsi="Arial" w:cs="Arial"/>
          <w:sz w:val="20"/>
          <w:szCs w:val="20"/>
        </w:rPr>
        <w:t xml:space="preserve"> </w:t>
      </w:r>
      <w:r w:rsidR="001E010F">
        <w:rPr>
          <w:rFonts w:ascii="Arial" w:hAnsi="Arial" w:cs="Arial"/>
          <w:sz w:val="20"/>
          <w:szCs w:val="20"/>
        </w:rPr>
        <w:t>dieses</w:t>
      </w:r>
      <w:r>
        <w:rPr>
          <w:rFonts w:ascii="Arial" w:hAnsi="Arial" w:cs="Arial"/>
          <w:sz w:val="20"/>
          <w:szCs w:val="20"/>
        </w:rPr>
        <w:t xml:space="preserve"> Format.</w:t>
      </w:r>
      <w:r w:rsidR="008F3630">
        <w:rPr>
          <w:rFonts w:ascii="Arial" w:hAnsi="Arial" w:cs="Arial"/>
          <w:sz w:val="20"/>
          <w:szCs w:val="20"/>
        </w:rPr>
        <w:t xml:space="preserve"> </w:t>
      </w:r>
      <w:r w:rsidR="0097030E">
        <w:rPr>
          <w:rFonts w:ascii="Arial" w:hAnsi="Arial" w:cs="Arial"/>
          <w:sz w:val="20"/>
          <w:szCs w:val="20"/>
        </w:rPr>
        <w:t>Es</w:t>
      </w:r>
      <w:r>
        <w:rPr>
          <w:rFonts w:ascii="Arial" w:hAnsi="Arial" w:cs="Arial"/>
          <w:sz w:val="20"/>
          <w:szCs w:val="20"/>
        </w:rPr>
        <w:t xml:space="preserve"> ist unser Ziel, den Teilnehmern einen umfassenden Überblick über </w:t>
      </w:r>
      <w:r w:rsidR="0088467A">
        <w:rPr>
          <w:rFonts w:ascii="Arial" w:hAnsi="Arial" w:cs="Arial"/>
          <w:sz w:val="20"/>
          <w:szCs w:val="20"/>
        </w:rPr>
        <w:t xml:space="preserve">die aktuellen </w:t>
      </w:r>
      <w:r>
        <w:rPr>
          <w:rFonts w:ascii="Arial" w:hAnsi="Arial" w:cs="Arial"/>
          <w:sz w:val="20"/>
          <w:szCs w:val="20"/>
        </w:rPr>
        <w:t>Anforderungen und Entwicklungen der Solarindustrie zu geben – von der Energieerzeugung bis zum Netzanschluss“</w:t>
      </w:r>
      <w:r w:rsidR="003D188D">
        <w:rPr>
          <w:rFonts w:ascii="Arial" w:hAnsi="Arial" w:cs="Arial"/>
          <w:sz w:val="20"/>
          <w:szCs w:val="20"/>
        </w:rPr>
        <w:t>,</w:t>
      </w:r>
      <w:r>
        <w:rPr>
          <w:rFonts w:ascii="Arial" w:hAnsi="Arial" w:cs="Arial"/>
          <w:sz w:val="20"/>
          <w:szCs w:val="20"/>
        </w:rPr>
        <w:t xml:space="preserve"> erklär</w:t>
      </w:r>
      <w:r w:rsidR="008F3630">
        <w:rPr>
          <w:rFonts w:ascii="Arial" w:hAnsi="Arial" w:cs="Arial"/>
          <w:sz w:val="20"/>
          <w:szCs w:val="20"/>
        </w:rPr>
        <w:t>t Thomas Haupt, Leiter So</w:t>
      </w:r>
      <w:r w:rsidR="00115485">
        <w:rPr>
          <w:rFonts w:ascii="Arial" w:hAnsi="Arial" w:cs="Arial"/>
          <w:sz w:val="20"/>
          <w:szCs w:val="20"/>
        </w:rPr>
        <w:t>lar</w:t>
      </w:r>
      <w:r w:rsidR="008F3630">
        <w:rPr>
          <w:rFonts w:ascii="Arial" w:hAnsi="Arial" w:cs="Arial"/>
          <w:sz w:val="20"/>
          <w:szCs w:val="20"/>
        </w:rPr>
        <w:t xml:space="preserve"> Europe bei TÜV Rheinland.</w:t>
      </w:r>
      <w:r w:rsidR="00E13542" w:rsidRPr="00E13542">
        <w:rPr>
          <w:rFonts w:ascii="Arial" w:hAnsi="Arial" w:cs="Arial"/>
          <w:sz w:val="20"/>
          <w:szCs w:val="20"/>
        </w:rPr>
        <w:t xml:space="preserve"> </w:t>
      </w:r>
      <w:r w:rsidR="00E13542">
        <w:rPr>
          <w:rFonts w:ascii="Arial" w:hAnsi="Arial" w:cs="Arial"/>
          <w:sz w:val="20"/>
          <w:szCs w:val="20"/>
        </w:rPr>
        <w:t xml:space="preserve">Ab sofort soll die Veranstaltung jedes Jahr im April stattfinden. </w:t>
      </w:r>
    </w:p>
    <w:p w14:paraId="0921FE48" w14:textId="77777777" w:rsidR="006A5F1A" w:rsidRDefault="006A5F1A" w:rsidP="008E29CA">
      <w:pPr>
        <w:spacing w:after="0" w:line="360" w:lineRule="auto"/>
        <w:rPr>
          <w:rFonts w:ascii="Arial" w:hAnsi="Arial" w:cs="Arial"/>
          <w:sz w:val="20"/>
          <w:szCs w:val="20"/>
        </w:rPr>
      </w:pPr>
    </w:p>
    <w:p w14:paraId="46FBC920" w14:textId="3700B37B" w:rsidR="004A631A" w:rsidRPr="004A631A" w:rsidRDefault="004A631A" w:rsidP="007E14A7">
      <w:pPr>
        <w:spacing w:after="0" w:line="360" w:lineRule="auto"/>
        <w:rPr>
          <w:rFonts w:ascii="Arial" w:hAnsi="Arial" w:cs="Arial"/>
          <w:b/>
          <w:bCs/>
          <w:sz w:val="20"/>
          <w:szCs w:val="20"/>
        </w:rPr>
      </w:pPr>
      <w:r>
        <w:rPr>
          <w:rFonts w:ascii="Arial" w:hAnsi="Arial" w:cs="Arial"/>
          <w:b/>
          <w:bCs/>
          <w:sz w:val="20"/>
          <w:szCs w:val="20"/>
        </w:rPr>
        <w:t>Solarmodule: Chancen, Herausforderungen und technologische Entwicklungen</w:t>
      </w:r>
    </w:p>
    <w:p w14:paraId="4535821F" w14:textId="65EBC9EA" w:rsidR="007E14A7" w:rsidRDefault="007E14A7" w:rsidP="007E14A7">
      <w:pPr>
        <w:spacing w:after="0" w:line="360" w:lineRule="auto"/>
        <w:rPr>
          <w:rFonts w:ascii="Arial" w:hAnsi="Arial" w:cs="Arial"/>
          <w:sz w:val="20"/>
          <w:szCs w:val="20"/>
        </w:rPr>
      </w:pPr>
      <w:r>
        <w:rPr>
          <w:rFonts w:ascii="Arial" w:hAnsi="Arial" w:cs="Arial"/>
          <w:sz w:val="20"/>
          <w:szCs w:val="20"/>
        </w:rPr>
        <w:t>In der Eröffnungssitzung w</w:t>
      </w:r>
      <w:r w:rsidR="00D62FF2">
        <w:rPr>
          <w:rFonts w:ascii="Arial" w:hAnsi="Arial" w:cs="Arial"/>
          <w:sz w:val="20"/>
          <w:szCs w:val="20"/>
        </w:rPr>
        <w:t>i</w:t>
      </w:r>
      <w:r>
        <w:rPr>
          <w:rFonts w:ascii="Arial" w:hAnsi="Arial" w:cs="Arial"/>
          <w:sz w:val="20"/>
          <w:szCs w:val="20"/>
        </w:rPr>
        <w:t xml:space="preserve">rd Raffaele Rossi von SolarPower Europe einen Überblick über die </w:t>
      </w:r>
      <w:r w:rsidR="003006FF">
        <w:rPr>
          <w:rFonts w:ascii="Arial" w:hAnsi="Arial" w:cs="Arial"/>
          <w:sz w:val="20"/>
          <w:szCs w:val="20"/>
        </w:rPr>
        <w:t>Risiken, Chancen</w:t>
      </w:r>
      <w:r>
        <w:rPr>
          <w:rFonts w:ascii="Arial" w:hAnsi="Arial" w:cs="Arial"/>
          <w:sz w:val="20"/>
          <w:szCs w:val="20"/>
        </w:rPr>
        <w:t xml:space="preserve"> und Herausforderungen </w:t>
      </w:r>
      <w:r w:rsidR="003006FF">
        <w:rPr>
          <w:rFonts w:ascii="Arial" w:hAnsi="Arial" w:cs="Arial"/>
          <w:sz w:val="20"/>
          <w:szCs w:val="20"/>
        </w:rPr>
        <w:t xml:space="preserve">für die </w:t>
      </w:r>
      <w:r w:rsidR="008F3630">
        <w:rPr>
          <w:rFonts w:ascii="Arial" w:hAnsi="Arial" w:cs="Arial"/>
          <w:sz w:val="20"/>
          <w:szCs w:val="20"/>
        </w:rPr>
        <w:t>Solarindustrie i</w:t>
      </w:r>
      <w:r>
        <w:rPr>
          <w:rFonts w:ascii="Arial" w:hAnsi="Arial" w:cs="Arial"/>
          <w:sz w:val="20"/>
          <w:szCs w:val="20"/>
        </w:rPr>
        <w:t>n Europa gebe</w:t>
      </w:r>
      <w:r w:rsidR="008F3630">
        <w:rPr>
          <w:rFonts w:ascii="Arial" w:hAnsi="Arial" w:cs="Arial"/>
          <w:sz w:val="20"/>
          <w:szCs w:val="20"/>
        </w:rPr>
        <w:t>n</w:t>
      </w:r>
      <w:r w:rsidR="0097030E">
        <w:rPr>
          <w:rFonts w:ascii="Arial" w:hAnsi="Arial" w:cs="Arial"/>
          <w:sz w:val="20"/>
          <w:szCs w:val="20"/>
        </w:rPr>
        <w:t>. W</w:t>
      </w:r>
      <w:r w:rsidR="008F3630">
        <w:rPr>
          <w:rFonts w:ascii="Arial" w:hAnsi="Arial" w:cs="Arial"/>
          <w:sz w:val="20"/>
          <w:szCs w:val="20"/>
        </w:rPr>
        <w:t>e</w:t>
      </w:r>
      <w:r>
        <w:rPr>
          <w:rFonts w:ascii="Arial" w:hAnsi="Arial" w:cs="Arial"/>
          <w:sz w:val="20"/>
          <w:szCs w:val="20"/>
        </w:rPr>
        <w:t xml:space="preserve">gen des Preisverfalls stehen die europäischen </w:t>
      </w:r>
      <w:r w:rsidR="008F3630">
        <w:rPr>
          <w:rFonts w:ascii="Arial" w:hAnsi="Arial" w:cs="Arial"/>
          <w:sz w:val="20"/>
          <w:szCs w:val="20"/>
        </w:rPr>
        <w:t>H</w:t>
      </w:r>
      <w:r>
        <w:rPr>
          <w:rFonts w:ascii="Arial" w:hAnsi="Arial" w:cs="Arial"/>
          <w:sz w:val="20"/>
          <w:szCs w:val="20"/>
        </w:rPr>
        <w:t>ersteller aktuell unter großem Druck.</w:t>
      </w:r>
      <w:r w:rsidR="008F3630">
        <w:rPr>
          <w:rFonts w:ascii="Arial" w:hAnsi="Arial" w:cs="Arial"/>
          <w:sz w:val="20"/>
          <w:szCs w:val="20"/>
        </w:rPr>
        <w:t xml:space="preserve"> In de</w:t>
      </w:r>
      <w:r w:rsidR="0097030E">
        <w:rPr>
          <w:rFonts w:ascii="Arial" w:hAnsi="Arial" w:cs="Arial"/>
          <w:sz w:val="20"/>
          <w:szCs w:val="20"/>
        </w:rPr>
        <w:t>n</w:t>
      </w:r>
      <w:r w:rsidR="008F3630">
        <w:rPr>
          <w:rFonts w:ascii="Arial" w:hAnsi="Arial" w:cs="Arial"/>
          <w:sz w:val="20"/>
          <w:szCs w:val="20"/>
        </w:rPr>
        <w:t xml:space="preserve"> darauffolgenden Session</w:t>
      </w:r>
      <w:r w:rsidR="0097030E">
        <w:rPr>
          <w:rFonts w:ascii="Arial" w:hAnsi="Arial" w:cs="Arial"/>
          <w:sz w:val="20"/>
          <w:szCs w:val="20"/>
        </w:rPr>
        <w:t>s</w:t>
      </w:r>
      <w:r w:rsidR="008F3630">
        <w:rPr>
          <w:rFonts w:ascii="Arial" w:hAnsi="Arial" w:cs="Arial"/>
          <w:sz w:val="20"/>
          <w:szCs w:val="20"/>
        </w:rPr>
        <w:t xml:space="preserve"> </w:t>
      </w:r>
      <w:r w:rsidR="0097030E">
        <w:rPr>
          <w:rFonts w:ascii="Arial" w:hAnsi="Arial" w:cs="Arial"/>
          <w:sz w:val="20"/>
          <w:szCs w:val="20"/>
        </w:rPr>
        <w:t xml:space="preserve">geht </w:t>
      </w:r>
      <w:r w:rsidR="00F5425A">
        <w:rPr>
          <w:rFonts w:ascii="Arial" w:hAnsi="Arial" w:cs="Arial"/>
          <w:sz w:val="20"/>
          <w:szCs w:val="20"/>
        </w:rPr>
        <w:t>es</w:t>
      </w:r>
      <w:r w:rsidR="0097030E">
        <w:rPr>
          <w:rFonts w:ascii="Arial" w:hAnsi="Arial" w:cs="Arial"/>
          <w:sz w:val="20"/>
          <w:szCs w:val="20"/>
        </w:rPr>
        <w:t xml:space="preserve"> um technologische Entwicklungen bei Solarmodulen und ihre Lebensdauer. Während Q CELLS zum Beispiel den</w:t>
      </w:r>
      <w:r w:rsidR="008F3630">
        <w:rPr>
          <w:rFonts w:ascii="Arial" w:hAnsi="Arial" w:cs="Arial"/>
          <w:sz w:val="20"/>
          <w:szCs w:val="20"/>
        </w:rPr>
        <w:t xml:space="preserve"> aktuellen Stand bei Per</w:t>
      </w:r>
      <w:r w:rsidR="00115485">
        <w:rPr>
          <w:rFonts w:ascii="Arial" w:hAnsi="Arial" w:cs="Arial"/>
          <w:sz w:val="20"/>
          <w:szCs w:val="20"/>
        </w:rPr>
        <w:t>owsk</w:t>
      </w:r>
      <w:r w:rsidR="008F3630">
        <w:rPr>
          <w:rFonts w:ascii="Arial" w:hAnsi="Arial" w:cs="Arial"/>
          <w:sz w:val="20"/>
          <w:szCs w:val="20"/>
        </w:rPr>
        <w:t>it</w:t>
      </w:r>
      <w:r w:rsidR="003006FF">
        <w:rPr>
          <w:rFonts w:ascii="Arial" w:hAnsi="Arial" w:cs="Arial"/>
          <w:sz w:val="20"/>
          <w:szCs w:val="20"/>
        </w:rPr>
        <w:t>solarzellen</w:t>
      </w:r>
      <w:r w:rsidR="0097030E">
        <w:rPr>
          <w:rFonts w:ascii="Arial" w:hAnsi="Arial" w:cs="Arial"/>
          <w:sz w:val="20"/>
          <w:szCs w:val="20"/>
        </w:rPr>
        <w:t xml:space="preserve"> erläutert, p</w:t>
      </w:r>
      <w:r w:rsidR="008F3630">
        <w:rPr>
          <w:rFonts w:ascii="Arial" w:hAnsi="Arial" w:cs="Arial"/>
          <w:sz w:val="20"/>
          <w:szCs w:val="20"/>
        </w:rPr>
        <w:t xml:space="preserve">räsentiert </w:t>
      </w:r>
      <w:r w:rsidR="0097030E">
        <w:rPr>
          <w:rFonts w:ascii="Arial" w:hAnsi="Arial" w:cs="Arial"/>
          <w:sz w:val="20"/>
          <w:szCs w:val="20"/>
        </w:rPr>
        <w:t>das</w:t>
      </w:r>
      <w:r w:rsidR="008F3630">
        <w:rPr>
          <w:rFonts w:ascii="Arial" w:hAnsi="Arial" w:cs="Arial"/>
          <w:sz w:val="20"/>
          <w:szCs w:val="20"/>
        </w:rPr>
        <w:t xml:space="preserve"> Fraunhofer-Institut für Solare Energiesysteme erstmals </w:t>
      </w:r>
      <w:r w:rsidR="0097030E">
        <w:rPr>
          <w:rFonts w:ascii="Arial" w:hAnsi="Arial" w:cs="Arial"/>
          <w:sz w:val="20"/>
          <w:szCs w:val="20"/>
        </w:rPr>
        <w:t>seine</w:t>
      </w:r>
      <w:r w:rsidR="008F3630">
        <w:rPr>
          <w:rFonts w:ascii="Arial" w:hAnsi="Arial" w:cs="Arial"/>
          <w:sz w:val="20"/>
          <w:szCs w:val="20"/>
        </w:rPr>
        <w:t xml:space="preserve"> Ergebnisse zur Degradation von TOPCon-</w:t>
      </w:r>
      <w:r w:rsidR="003006FF">
        <w:rPr>
          <w:rFonts w:ascii="Arial" w:hAnsi="Arial" w:cs="Arial"/>
          <w:sz w:val="20"/>
          <w:szCs w:val="20"/>
        </w:rPr>
        <w:t>Solarmodulen.</w:t>
      </w:r>
      <w:r w:rsidR="008F3630">
        <w:rPr>
          <w:rFonts w:ascii="Arial" w:hAnsi="Arial" w:cs="Arial"/>
          <w:sz w:val="20"/>
          <w:szCs w:val="20"/>
        </w:rPr>
        <w:t xml:space="preserve">  </w:t>
      </w:r>
      <w:r>
        <w:rPr>
          <w:rFonts w:ascii="Arial" w:hAnsi="Arial" w:cs="Arial"/>
          <w:sz w:val="20"/>
          <w:szCs w:val="20"/>
        </w:rPr>
        <w:t xml:space="preserve"> </w:t>
      </w:r>
    </w:p>
    <w:p w14:paraId="6B56D03C" w14:textId="77777777" w:rsidR="006A5F1A" w:rsidRDefault="006A5F1A" w:rsidP="008E29CA">
      <w:pPr>
        <w:spacing w:after="0" w:line="360" w:lineRule="auto"/>
        <w:rPr>
          <w:rFonts w:ascii="Arial" w:hAnsi="Arial" w:cs="Arial"/>
          <w:sz w:val="20"/>
          <w:szCs w:val="20"/>
        </w:rPr>
      </w:pPr>
    </w:p>
    <w:p w14:paraId="5C925083" w14:textId="2CB14F74" w:rsidR="004A631A" w:rsidRPr="004A631A" w:rsidRDefault="004A631A" w:rsidP="00FD1B1D">
      <w:pPr>
        <w:spacing w:after="0" w:line="360" w:lineRule="auto"/>
        <w:rPr>
          <w:rFonts w:ascii="Arial" w:hAnsi="Arial" w:cs="Arial"/>
          <w:b/>
          <w:bCs/>
          <w:sz w:val="20"/>
          <w:szCs w:val="20"/>
        </w:rPr>
      </w:pPr>
      <w:r>
        <w:rPr>
          <w:rFonts w:ascii="Arial" w:hAnsi="Arial" w:cs="Arial"/>
          <w:b/>
          <w:bCs/>
          <w:sz w:val="20"/>
          <w:szCs w:val="20"/>
        </w:rPr>
        <w:t xml:space="preserve">Neue Standards </w:t>
      </w:r>
      <w:r w:rsidR="00E13542">
        <w:rPr>
          <w:rFonts w:ascii="Arial" w:hAnsi="Arial" w:cs="Arial"/>
          <w:b/>
          <w:bCs/>
          <w:sz w:val="20"/>
          <w:szCs w:val="20"/>
        </w:rPr>
        <w:t>für Ba</w:t>
      </w:r>
      <w:r w:rsidR="0020703C">
        <w:rPr>
          <w:rFonts w:ascii="Arial" w:hAnsi="Arial" w:cs="Arial"/>
          <w:b/>
          <w:bCs/>
          <w:sz w:val="20"/>
          <w:szCs w:val="20"/>
        </w:rPr>
        <w:t>tterien und Ba</w:t>
      </w:r>
      <w:r w:rsidR="00E13542">
        <w:rPr>
          <w:rFonts w:ascii="Arial" w:hAnsi="Arial" w:cs="Arial"/>
          <w:b/>
          <w:bCs/>
          <w:sz w:val="20"/>
          <w:szCs w:val="20"/>
        </w:rPr>
        <w:t>cksheets</w:t>
      </w:r>
    </w:p>
    <w:p w14:paraId="4F95C384" w14:textId="77777777" w:rsidR="002A22D9" w:rsidRDefault="00115485" w:rsidP="00FD1B1D">
      <w:pPr>
        <w:spacing w:after="0" w:line="360" w:lineRule="auto"/>
        <w:rPr>
          <w:rFonts w:ascii="Arial" w:hAnsi="Arial" w:cs="Arial"/>
          <w:sz w:val="20"/>
          <w:szCs w:val="20"/>
        </w:rPr>
      </w:pPr>
      <w:r>
        <w:rPr>
          <w:rFonts w:ascii="Arial" w:hAnsi="Arial" w:cs="Arial"/>
          <w:sz w:val="20"/>
          <w:szCs w:val="20"/>
        </w:rPr>
        <w:t>Am zweiten Konferenztag stehen Energiespeichersysteme, die Ladeinfrastuktur und neue Standards im Fokus</w:t>
      </w:r>
      <w:r w:rsidR="00E13542">
        <w:rPr>
          <w:rFonts w:ascii="Arial" w:hAnsi="Arial" w:cs="Arial"/>
          <w:sz w:val="20"/>
          <w:szCs w:val="20"/>
        </w:rPr>
        <w:t xml:space="preserve"> der Veranstaltung</w:t>
      </w:r>
      <w:r>
        <w:rPr>
          <w:rFonts w:ascii="Arial" w:hAnsi="Arial" w:cs="Arial"/>
          <w:sz w:val="20"/>
          <w:szCs w:val="20"/>
        </w:rPr>
        <w:t xml:space="preserve">. </w:t>
      </w:r>
      <w:r w:rsidR="0029742B">
        <w:rPr>
          <w:rFonts w:ascii="Arial" w:hAnsi="Arial" w:cs="Arial"/>
          <w:sz w:val="20"/>
          <w:szCs w:val="20"/>
        </w:rPr>
        <w:t xml:space="preserve">Im vergangenen Jahr wurden die </w:t>
      </w:r>
      <w:r>
        <w:rPr>
          <w:rFonts w:ascii="Arial" w:hAnsi="Arial" w:cs="Arial"/>
          <w:sz w:val="20"/>
          <w:szCs w:val="20"/>
        </w:rPr>
        <w:t xml:space="preserve">EU-Batterieverordnung 2023/1542 </w:t>
      </w:r>
      <w:r w:rsidR="0029742B">
        <w:rPr>
          <w:rFonts w:ascii="Arial" w:hAnsi="Arial" w:cs="Arial"/>
          <w:sz w:val="20"/>
          <w:szCs w:val="20"/>
        </w:rPr>
        <w:t>und d</w:t>
      </w:r>
      <w:r w:rsidR="0097030E">
        <w:rPr>
          <w:rFonts w:ascii="Arial" w:hAnsi="Arial" w:cs="Arial"/>
          <w:sz w:val="20"/>
          <w:szCs w:val="20"/>
        </w:rPr>
        <w:t>er</w:t>
      </w:r>
      <w:r>
        <w:rPr>
          <w:rFonts w:ascii="Arial" w:hAnsi="Arial" w:cs="Arial"/>
          <w:sz w:val="20"/>
          <w:szCs w:val="20"/>
        </w:rPr>
        <w:t xml:space="preserve"> Sicherheitsstandard für Front- und Backsheets IEC 62788-2-1:2023 </w:t>
      </w:r>
      <w:r w:rsidR="0097030E">
        <w:rPr>
          <w:rFonts w:ascii="Arial" w:hAnsi="Arial" w:cs="Arial"/>
          <w:sz w:val="20"/>
          <w:szCs w:val="20"/>
        </w:rPr>
        <w:t>eingeführt</w:t>
      </w:r>
      <w:r>
        <w:rPr>
          <w:rFonts w:ascii="Arial" w:hAnsi="Arial" w:cs="Arial"/>
          <w:sz w:val="20"/>
          <w:szCs w:val="20"/>
        </w:rPr>
        <w:t>.</w:t>
      </w:r>
      <w:r w:rsidR="0097030E">
        <w:rPr>
          <w:rFonts w:ascii="Arial" w:hAnsi="Arial" w:cs="Arial"/>
          <w:sz w:val="20"/>
          <w:szCs w:val="20"/>
        </w:rPr>
        <w:t xml:space="preserve"> </w:t>
      </w:r>
    </w:p>
    <w:p w14:paraId="59420C5D" w14:textId="77777777" w:rsidR="002A22D9" w:rsidRDefault="002A22D9" w:rsidP="00FD1B1D">
      <w:pPr>
        <w:spacing w:after="0" w:line="360" w:lineRule="auto"/>
        <w:rPr>
          <w:rFonts w:ascii="Arial" w:hAnsi="Arial" w:cs="Arial"/>
          <w:sz w:val="20"/>
          <w:szCs w:val="20"/>
        </w:rPr>
      </w:pPr>
    </w:p>
    <w:p w14:paraId="455A953F" w14:textId="633F124A" w:rsidR="00FD1B1D" w:rsidRDefault="005E63A3" w:rsidP="00FD1B1D">
      <w:pPr>
        <w:spacing w:after="0" w:line="360" w:lineRule="auto"/>
        <w:rPr>
          <w:rFonts w:ascii="Arial" w:hAnsi="Arial" w:cs="Arial"/>
          <w:sz w:val="20"/>
          <w:szCs w:val="20"/>
        </w:rPr>
      </w:pPr>
      <w:r w:rsidRPr="005E63A3">
        <w:rPr>
          <w:rFonts w:ascii="Arial" w:hAnsi="Arial" w:cs="Arial"/>
          <w:sz w:val="20"/>
          <w:szCs w:val="20"/>
        </w:rPr>
        <w:t xml:space="preserve">An der Veranstaltung nehmen Vertreter aus allen Bereichen der </w:t>
      </w:r>
      <w:r w:rsidR="002A22D9">
        <w:rPr>
          <w:rFonts w:ascii="Arial" w:hAnsi="Arial" w:cs="Arial"/>
          <w:sz w:val="20"/>
          <w:szCs w:val="20"/>
        </w:rPr>
        <w:t>Photovoltaikbranche</w:t>
      </w:r>
      <w:r w:rsidRPr="005E63A3">
        <w:rPr>
          <w:rFonts w:ascii="Arial" w:hAnsi="Arial" w:cs="Arial"/>
          <w:sz w:val="20"/>
          <w:szCs w:val="20"/>
        </w:rPr>
        <w:t xml:space="preserve"> teil. </w:t>
      </w:r>
      <w:r>
        <w:rPr>
          <w:rFonts w:ascii="Arial" w:hAnsi="Arial" w:cs="Arial"/>
          <w:sz w:val="20"/>
          <w:szCs w:val="20"/>
        </w:rPr>
        <w:t>„</w:t>
      </w:r>
      <w:r w:rsidRPr="005E63A3">
        <w:rPr>
          <w:rFonts w:ascii="Arial" w:hAnsi="Arial" w:cs="Arial"/>
          <w:sz w:val="20"/>
          <w:szCs w:val="20"/>
        </w:rPr>
        <w:t>Nirgendwo sonst gibt es eine solche Gelegenheit, die Hintergründe von Normen und die darin enthaltenen Anforderungen zu beleuchten. Das hilft sehr, Missverständnisse zu klären und zu vermeiden</w:t>
      </w:r>
      <w:r w:rsidR="003D188D">
        <w:rPr>
          <w:rFonts w:ascii="Arial" w:hAnsi="Arial" w:cs="Arial"/>
          <w:sz w:val="20"/>
          <w:szCs w:val="20"/>
        </w:rPr>
        <w:t>“</w:t>
      </w:r>
      <w:r w:rsidR="00115485" w:rsidRPr="00AB0A57">
        <w:rPr>
          <w:rFonts w:ascii="Arial" w:hAnsi="Arial" w:cs="Arial"/>
          <w:sz w:val="20"/>
          <w:szCs w:val="20"/>
        </w:rPr>
        <w:t>, erklärt Guido Volberg</w:t>
      </w:r>
      <w:r w:rsidR="00AB0A57" w:rsidRPr="00AB0A57">
        <w:rPr>
          <w:rFonts w:ascii="Arial" w:hAnsi="Arial" w:cs="Arial"/>
          <w:sz w:val="20"/>
          <w:szCs w:val="20"/>
        </w:rPr>
        <w:t xml:space="preserve"> von</w:t>
      </w:r>
      <w:r w:rsidR="00115485" w:rsidRPr="00AB0A57">
        <w:rPr>
          <w:rFonts w:ascii="Arial" w:hAnsi="Arial" w:cs="Arial"/>
          <w:sz w:val="20"/>
          <w:szCs w:val="20"/>
        </w:rPr>
        <w:t xml:space="preserve"> Stäubli Electrical Connectors AG</w:t>
      </w:r>
      <w:r w:rsidR="00FD1B1D">
        <w:rPr>
          <w:rFonts w:ascii="Arial" w:hAnsi="Arial" w:cs="Arial"/>
          <w:sz w:val="20"/>
          <w:szCs w:val="20"/>
        </w:rPr>
        <w:t xml:space="preserve">. </w:t>
      </w:r>
    </w:p>
    <w:p w14:paraId="17FA6303" w14:textId="77777777" w:rsidR="00FD1B1D" w:rsidRDefault="00FD1B1D" w:rsidP="00FD1B1D">
      <w:pPr>
        <w:spacing w:after="0" w:line="360" w:lineRule="auto"/>
        <w:rPr>
          <w:rFonts w:ascii="Arial" w:hAnsi="Arial" w:cs="Arial"/>
          <w:sz w:val="20"/>
          <w:szCs w:val="20"/>
        </w:rPr>
      </w:pPr>
    </w:p>
    <w:p w14:paraId="4EE0D4FE" w14:textId="4CFB837A" w:rsidR="00E13542" w:rsidRDefault="00E13542" w:rsidP="00FD1B1D">
      <w:pPr>
        <w:spacing w:after="0" w:line="360" w:lineRule="auto"/>
        <w:rPr>
          <w:rFonts w:ascii="Arial" w:hAnsi="Arial" w:cs="Arial"/>
          <w:sz w:val="20"/>
          <w:szCs w:val="20"/>
        </w:rPr>
      </w:pPr>
      <w:r>
        <w:rPr>
          <w:rFonts w:ascii="Arial" w:hAnsi="Arial" w:cs="Arial"/>
          <w:sz w:val="20"/>
          <w:szCs w:val="20"/>
        </w:rPr>
        <w:t>Für Spaß</w:t>
      </w:r>
      <w:r w:rsidR="0088467A">
        <w:rPr>
          <w:rFonts w:ascii="Arial" w:hAnsi="Arial" w:cs="Arial"/>
          <w:sz w:val="20"/>
          <w:szCs w:val="20"/>
        </w:rPr>
        <w:t xml:space="preserve">, </w:t>
      </w:r>
      <w:r>
        <w:rPr>
          <w:rFonts w:ascii="Arial" w:hAnsi="Arial" w:cs="Arial"/>
          <w:sz w:val="20"/>
          <w:szCs w:val="20"/>
        </w:rPr>
        <w:t xml:space="preserve">Networking </w:t>
      </w:r>
      <w:r w:rsidR="0088467A">
        <w:rPr>
          <w:rFonts w:ascii="Arial" w:hAnsi="Arial" w:cs="Arial"/>
          <w:sz w:val="20"/>
          <w:szCs w:val="20"/>
        </w:rPr>
        <w:t xml:space="preserve">und Verpflegung </w:t>
      </w:r>
      <w:r>
        <w:rPr>
          <w:rFonts w:ascii="Arial" w:hAnsi="Arial" w:cs="Arial"/>
          <w:sz w:val="20"/>
          <w:szCs w:val="20"/>
        </w:rPr>
        <w:t xml:space="preserve">ist </w:t>
      </w:r>
      <w:r w:rsidR="003006FF">
        <w:rPr>
          <w:rFonts w:ascii="Arial" w:hAnsi="Arial" w:cs="Arial"/>
          <w:sz w:val="20"/>
          <w:szCs w:val="20"/>
        </w:rPr>
        <w:t xml:space="preserve">bei der Solar Energy Conference </w:t>
      </w:r>
      <w:r w:rsidR="0029742B">
        <w:rPr>
          <w:rFonts w:ascii="Arial" w:hAnsi="Arial" w:cs="Arial"/>
          <w:sz w:val="20"/>
          <w:szCs w:val="20"/>
        </w:rPr>
        <w:t xml:space="preserve">ebenfalls </w:t>
      </w:r>
      <w:r>
        <w:rPr>
          <w:rFonts w:ascii="Arial" w:hAnsi="Arial" w:cs="Arial"/>
          <w:sz w:val="20"/>
          <w:szCs w:val="20"/>
        </w:rPr>
        <w:t>gesorgt</w:t>
      </w:r>
      <w:r w:rsidR="0088467A">
        <w:rPr>
          <w:rFonts w:ascii="Arial" w:hAnsi="Arial" w:cs="Arial"/>
          <w:sz w:val="20"/>
          <w:szCs w:val="20"/>
        </w:rPr>
        <w:t>.</w:t>
      </w:r>
      <w:r>
        <w:rPr>
          <w:rFonts w:ascii="Arial" w:hAnsi="Arial" w:cs="Arial"/>
          <w:sz w:val="20"/>
          <w:szCs w:val="20"/>
        </w:rPr>
        <w:t xml:space="preserve"> </w:t>
      </w:r>
      <w:r w:rsidR="008B35DE">
        <w:rPr>
          <w:rFonts w:ascii="Arial" w:hAnsi="Arial" w:cs="Arial"/>
          <w:sz w:val="20"/>
          <w:szCs w:val="20"/>
        </w:rPr>
        <w:t>So</w:t>
      </w:r>
      <w:r w:rsidR="0088467A">
        <w:rPr>
          <w:rFonts w:ascii="Arial" w:hAnsi="Arial" w:cs="Arial"/>
          <w:sz w:val="20"/>
          <w:szCs w:val="20"/>
        </w:rPr>
        <w:t xml:space="preserve"> </w:t>
      </w:r>
      <w:r w:rsidR="00255431">
        <w:rPr>
          <w:rFonts w:ascii="Arial" w:hAnsi="Arial" w:cs="Arial"/>
          <w:sz w:val="20"/>
          <w:szCs w:val="20"/>
        </w:rPr>
        <w:t>findet a</w:t>
      </w:r>
      <w:r>
        <w:rPr>
          <w:rFonts w:ascii="Arial" w:hAnsi="Arial" w:cs="Arial"/>
          <w:sz w:val="20"/>
          <w:szCs w:val="20"/>
        </w:rPr>
        <w:t xml:space="preserve">m Abend des 24. April auf dem zweitgrößten Schiff der Köln-Düsseldorfer Reederei KD </w:t>
      </w:r>
      <w:r w:rsidRPr="00255431">
        <w:rPr>
          <w:rFonts w:ascii="Arial" w:hAnsi="Arial" w:cs="Arial"/>
          <w:i/>
          <w:iCs/>
          <w:sz w:val="20"/>
          <w:szCs w:val="20"/>
        </w:rPr>
        <w:t>MS RheinFantasie</w:t>
      </w:r>
      <w:r>
        <w:rPr>
          <w:rFonts w:ascii="Arial" w:hAnsi="Arial" w:cs="Arial"/>
          <w:sz w:val="20"/>
          <w:szCs w:val="20"/>
        </w:rPr>
        <w:t xml:space="preserve"> für alle Teilnehmer eine Dinnerparty statt. </w:t>
      </w:r>
    </w:p>
    <w:p w14:paraId="615C4C12" w14:textId="77777777" w:rsidR="00FD1B1D" w:rsidRDefault="00FD1B1D" w:rsidP="00FD1B1D">
      <w:pPr>
        <w:spacing w:after="0" w:line="360" w:lineRule="auto"/>
        <w:rPr>
          <w:rFonts w:ascii="Arial" w:hAnsi="Arial" w:cs="Arial"/>
          <w:sz w:val="20"/>
          <w:szCs w:val="20"/>
        </w:rPr>
      </w:pPr>
    </w:p>
    <w:p w14:paraId="3502C4A7" w14:textId="77777777" w:rsidR="005F2A62" w:rsidRDefault="00FD1B1D" w:rsidP="005F2A62">
      <w:pPr>
        <w:spacing w:before="120" w:after="0" w:line="260" w:lineRule="atLeast"/>
        <w:rPr>
          <w:rFonts w:ascii="Arial" w:hAnsi="Arial" w:cs="Arial"/>
          <w:b/>
          <w:bCs/>
          <w:sz w:val="18"/>
          <w:szCs w:val="18"/>
        </w:rPr>
      </w:pPr>
      <w:r w:rsidRPr="005F2A62">
        <w:rPr>
          <w:rFonts w:ascii="Arial" w:hAnsi="Arial" w:cs="Arial"/>
          <w:b/>
          <w:bCs/>
          <w:sz w:val="18"/>
          <w:szCs w:val="18"/>
        </w:rPr>
        <w:t>Über TÜV Rheinland</w:t>
      </w:r>
    </w:p>
    <w:p w14:paraId="1D298006" w14:textId="7D5EB2EA" w:rsidR="00713E20" w:rsidRPr="00713E20" w:rsidRDefault="00713E20" w:rsidP="005F2A62">
      <w:pPr>
        <w:spacing w:before="120" w:after="0" w:line="260" w:lineRule="atLeast"/>
        <w:rPr>
          <w:rFonts w:ascii="Arial" w:hAnsi="Arial" w:cs="Arial"/>
          <w:i/>
          <w:iCs/>
          <w:sz w:val="18"/>
          <w:szCs w:val="18"/>
        </w:rPr>
      </w:pPr>
      <w:r w:rsidRPr="00713E20">
        <w:rPr>
          <w:rFonts w:ascii="Arial" w:hAnsi="Arial" w:cs="Arial"/>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2,3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2" w:history="1">
        <w:r w:rsidRPr="00713E20">
          <w:rPr>
            <w:rStyle w:val="Hipercze"/>
            <w:rFonts w:ascii="Arial" w:hAnsi="Arial" w:cs="Arial"/>
            <w:i/>
            <w:iCs/>
            <w:sz w:val="18"/>
            <w:szCs w:val="18"/>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359F8574" w14:textId="42E51A4C" w:rsidR="00FD1B1D" w:rsidRDefault="00FD1B1D" w:rsidP="00713E20">
      <w:pPr>
        <w:spacing w:line="280" w:lineRule="atLeast"/>
        <w:contextualSpacing/>
        <w:rPr>
          <w:rFonts w:ascii="Arial" w:hAnsi="Arial" w:cs="Arial"/>
          <w:sz w:val="20"/>
          <w:szCs w:val="20"/>
        </w:rPr>
      </w:pPr>
      <w:r>
        <w:rPr>
          <w:rFonts w:ascii="Arial" w:hAnsi="Arial" w:cs="Arial"/>
          <w:sz w:val="20"/>
          <w:szCs w:val="20"/>
        </w:rPr>
        <w:t>Bil</w:t>
      </w:r>
      <w:r w:rsidR="004A631A">
        <w:rPr>
          <w:rFonts w:ascii="Arial" w:hAnsi="Arial" w:cs="Arial"/>
          <w:sz w:val="20"/>
          <w:szCs w:val="20"/>
        </w:rPr>
        <w:t xml:space="preserve">dunterschrift: TÜV Rheinland stellt sicher, dass Solarmodule, Energiespeichersysteme und Ladesäulen den Normen entsprechen. Hier wird die Leistungsfähigkeit von PV-Modulen mit einem Sonnensimulator untersucht. </w:t>
      </w:r>
    </w:p>
    <w:p w14:paraId="1F24E8AC" w14:textId="3717CBD2" w:rsidR="004A631A" w:rsidRDefault="004A631A" w:rsidP="00713E20">
      <w:pPr>
        <w:spacing w:line="280" w:lineRule="atLeast"/>
        <w:contextualSpacing/>
        <w:rPr>
          <w:rFonts w:ascii="Arial" w:hAnsi="Arial" w:cs="Arial"/>
          <w:sz w:val="20"/>
          <w:szCs w:val="20"/>
        </w:rPr>
      </w:pPr>
      <w:r>
        <w:rPr>
          <w:rFonts w:ascii="Arial" w:hAnsi="Arial" w:cs="Arial"/>
          <w:sz w:val="20"/>
          <w:szCs w:val="20"/>
        </w:rPr>
        <w:t>Copyright: TÜV Rheinland</w:t>
      </w:r>
    </w:p>
    <w:p w14:paraId="0C23ED93" w14:textId="77777777" w:rsidR="00FD1B1D" w:rsidRDefault="00FD1B1D" w:rsidP="00713E20">
      <w:pPr>
        <w:spacing w:line="280" w:lineRule="atLeast"/>
        <w:contextualSpacing/>
        <w:rPr>
          <w:rFonts w:ascii="Arial" w:hAnsi="Arial" w:cs="Arial"/>
          <w:sz w:val="20"/>
          <w:szCs w:val="20"/>
        </w:rPr>
      </w:pPr>
    </w:p>
    <w:p w14:paraId="7D377B3E" w14:textId="43CF8B68"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4F20EC21" w14:textId="77777777" w:rsidR="00FD1B1D" w:rsidRDefault="00FD1B1D" w:rsidP="00713E20">
      <w:pPr>
        <w:widowControl w:val="0"/>
        <w:spacing w:after="0" w:line="280" w:lineRule="atLeast"/>
        <w:contextualSpacing/>
        <w:rPr>
          <w:rFonts w:ascii="Arial" w:hAnsi="Arial" w:cs="Arial"/>
          <w:sz w:val="20"/>
          <w:szCs w:val="20"/>
        </w:rPr>
      </w:pPr>
    </w:p>
    <w:p w14:paraId="09F2211E" w14:textId="5B13480A" w:rsidR="003C722D" w:rsidRDefault="00713E20" w:rsidP="00713E20">
      <w:pPr>
        <w:widowControl w:val="0"/>
        <w:spacing w:after="0" w:line="280" w:lineRule="atLeast"/>
        <w:contextualSpacing/>
        <w:rPr>
          <w:rStyle w:val="Hipercze"/>
          <w:rFonts w:ascii="Arial" w:hAnsi="Arial" w:cs="Arial"/>
          <w:sz w:val="20"/>
          <w:szCs w:val="20"/>
        </w:rPr>
      </w:pPr>
      <w:r w:rsidRPr="00713E20">
        <w:rPr>
          <w:rFonts w:ascii="Arial" w:hAnsi="Arial" w:cs="Arial"/>
          <w:sz w:val="20"/>
          <w:szCs w:val="20"/>
        </w:rPr>
        <w:t xml:space="preserve">Die aktuellen Presseinformationen sowie themenbezogene Fotos und Videos erhalten Sie auch per E-Mail über </w:t>
      </w:r>
      <w:hyperlink r:id="rId13" w:history="1">
        <w:r w:rsidRPr="00713E20">
          <w:rPr>
            <w:rStyle w:val="Hipercze"/>
            <w:rFonts w:ascii="Arial" w:hAnsi="Arial" w:cs="Arial"/>
            <w:sz w:val="20"/>
            <w:szCs w:val="20"/>
          </w:rPr>
          <w:t>contact@press.tuv.com</w:t>
        </w:r>
      </w:hyperlink>
      <w:r w:rsidRPr="00713E20">
        <w:rPr>
          <w:rFonts w:ascii="Arial" w:hAnsi="Arial" w:cs="Arial"/>
          <w:sz w:val="20"/>
          <w:szCs w:val="20"/>
        </w:rPr>
        <w:t xml:space="preserve"> sowie im Internet: </w:t>
      </w:r>
      <w:hyperlink r:id="rId14" w:history="1">
        <w:r w:rsidRPr="00713E20">
          <w:rPr>
            <w:rStyle w:val="Hipercze"/>
            <w:rFonts w:ascii="Arial" w:hAnsi="Arial" w:cs="Arial"/>
            <w:sz w:val="20"/>
            <w:szCs w:val="20"/>
          </w:rPr>
          <w:t>www.tuv.com/presse</w:t>
        </w:r>
      </w:hyperlink>
      <w:r w:rsidR="004C3105">
        <w:rPr>
          <w:rFonts w:ascii="Arial" w:hAnsi="Arial" w:cs="Arial"/>
          <w:sz w:val="20"/>
          <w:szCs w:val="20"/>
        </w:rPr>
        <w:t>.</w:t>
      </w:r>
    </w:p>
    <w:p w14:paraId="1582C8AA" w14:textId="77777777" w:rsidR="00FD1B1D" w:rsidRDefault="00FD1B1D" w:rsidP="00FD1B1D">
      <w:pPr>
        <w:rPr>
          <w:rFonts w:ascii="Arial" w:hAnsi="Arial" w:cs="Arial"/>
          <w:sz w:val="20"/>
          <w:szCs w:val="20"/>
        </w:rPr>
      </w:pPr>
    </w:p>
    <w:p w14:paraId="136E7B61" w14:textId="25A3C6C0" w:rsidR="00FD1B1D" w:rsidRPr="00AB0A57" w:rsidRDefault="00FD1B1D" w:rsidP="00FD1B1D">
      <w:pPr>
        <w:rPr>
          <w:rFonts w:ascii="Arial" w:hAnsi="Arial" w:cs="Arial"/>
          <w:sz w:val="20"/>
          <w:szCs w:val="20"/>
        </w:rPr>
      </w:pPr>
      <w:r>
        <w:rPr>
          <w:rFonts w:ascii="Arial" w:hAnsi="Arial" w:cs="Arial"/>
          <w:sz w:val="20"/>
          <w:szCs w:val="20"/>
        </w:rPr>
        <w:t>Journalist</w:t>
      </w:r>
      <w:r w:rsidR="004C3105">
        <w:rPr>
          <w:rFonts w:ascii="Arial" w:hAnsi="Arial" w:cs="Arial"/>
          <w:sz w:val="20"/>
          <w:szCs w:val="20"/>
        </w:rPr>
        <w:t>innen und Journalist</w:t>
      </w:r>
      <w:r>
        <w:rPr>
          <w:rFonts w:ascii="Arial" w:hAnsi="Arial" w:cs="Arial"/>
          <w:sz w:val="20"/>
          <w:szCs w:val="20"/>
        </w:rPr>
        <w:t>en können sich kosten</w:t>
      </w:r>
      <w:r w:rsidR="004C3105">
        <w:rPr>
          <w:rFonts w:ascii="Arial" w:hAnsi="Arial" w:cs="Arial"/>
          <w:sz w:val="20"/>
          <w:szCs w:val="20"/>
        </w:rPr>
        <w:t>frei</w:t>
      </w:r>
      <w:r>
        <w:rPr>
          <w:rFonts w:ascii="Arial" w:hAnsi="Arial" w:cs="Arial"/>
          <w:sz w:val="20"/>
          <w:szCs w:val="20"/>
        </w:rPr>
        <w:t xml:space="preserve"> für die Solar Energy Conference akkreditieren. Bitte wenden Sie sich per E-Mail an contact@press.tuv.com.</w:t>
      </w:r>
    </w:p>
    <w:p w14:paraId="2192AFC9" w14:textId="77777777" w:rsidR="00FD1B1D" w:rsidRPr="00713E20" w:rsidRDefault="00FD1B1D" w:rsidP="00713E20">
      <w:pPr>
        <w:widowControl w:val="0"/>
        <w:spacing w:after="0" w:line="280" w:lineRule="atLeast"/>
        <w:contextualSpacing/>
        <w:rPr>
          <w:rFonts w:ascii="Arial" w:hAnsi="Arial" w:cs="Arial"/>
          <w:sz w:val="18"/>
          <w:szCs w:val="18"/>
        </w:rPr>
      </w:pPr>
    </w:p>
    <w:sectPr w:rsidR="00FD1B1D" w:rsidRPr="00713E20" w:rsidSect="003C722D">
      <w:headerReference w:type="default" r:id="rId15"/>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5AB2B" w14:textId="77777777" w:rsidR="006717CB" w:rsidRDefault="006717CB" w:rsidP="00D72123">
      <w:pPr>
        <w:spacing w:after="0" w:line="240" w:lineRule="auto"/>
      </w:pPr>
      <w:r>
        <w:separator/>
      </w:r>
    </w:p>
  </w:endnote>
  <w:endnote w:type="continuationSeparator" w:id="0">
    <w:p w14:paraId="0C0710EA" w14:textId="77777777" w:rsidR="006717CB" w:rsidRDefault="006717CB"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6EF0C" w14:textId="77777777" w:rsidR="006717CB" w:rsidRDefault="006717CB" w:rsidP="00D72123">
      <w:pPr>
        <w:spacing w:after="0" w:line="240" w:lineRule="auto"/>
      </w:pPr>
      <w:r>
        <w:separator/>
      </w:r>
    </w:p>
  </w:footnote>
  <w:footnote w:type="continuationSeparator" w:id="0">
    <w:p w14:paraId="1FDCB0B1" w14:textId="77777777" w:rsidR="006717CB" w:rsidRDefault="006717CB"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6DD55DB5" w:rsidR="00F90D2F" w:rsidRPr="00F90D2F" w:rsidRDefault="003C722D" w:rsidP="00F90D2F">
    <w:pPr>
      <w:pStyle w:val="Nagwek"/>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num w:numId="1" w16cid:durableId="1580552521">
    <w:abstractNumId w:val="1"/>
  </w:num>
  <w:num w:numId="2" w16cid:durableId="1926185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54D0A"/>
    <w:rsid w:val="00061BAD"/>
    <w:rsid w:val="00062776"/>
    <w:rsid w:val="00064B9D"/>
    <w:rsid w:val="0006533A"/>
    <w:rsid w:val="000A4B26"/>
    <w:rsid w:val="000E1C4C"/>
    <w:rsid w:val="000F2434"/>
    <w:rsid w:val="001073FA"/>
    <w:rsid w:val="00115485"/>
    <w:rsid w:val="00124089"/>
    <w:rsid w:val="0012565F"/>
    <w:rsid w:val="00150E4E"/>
    <w:rsid w:val="001644D0"/>
    <w:rsid w:val="00181C2F"/>
    <w:rsid w:val="001D18D1"/>
    <w:rsid w:val="001E010F"/>
    <w:rsid w:val="001E4007"/>
    <w:rsid w:val="001F1AF8"/>
    <w:rsid w:val="00201861"/>
    <w:rsid w:val="0020703C"/>
    <w:rsid w:val="002207B1"/>
    <w:rsid w:val="00233554"/>
    <w:rsid w:val="0025449E"/>
    <w:rsid w:val="00255431"/>
    <w:rsid w:val="00264F71"/>
    <w:rsid w:val="0029742B"/>
    <w:rsid w:val="002977DD"/>
    <w:rsid w:val="002A22D9"/>
    <w:rsid w:val="002B4D4D"/>
    <w:rsid w:val="002D64D8"/>
    <w:rsid w:val="002D665E"/>
    <w:rsid w:val="002F1E66"/>
    <w:rsid w:val="003006FF"/>
    <w:rsid w:val="003222D6"/>
    <w:rsid w:val="00330B36"/>
    <w:rsid w:val="00356470"/>
    <w:rsid w:val="0035674C"/>
    <w:rsid w:val="0038463B"/>
    <w:rsid w:val="003A6174"/>
    <w:rsid w:val="003C722D"/>
    <w:rsid w:val="003D188D"/>
    <w:rsid w:val="003E70CB"/>
    <w:rsid w:val="00431F6C"/>
    <w:rsid w:val="004869D2"/>
    <w:rsid w:val="004A631A"/>
    <w:rsid w:val="004C3105"/>
    <w:rsid w:val="004E0AFA"/>
    <w:rsid w:val="00500879"/>
    <w:rsid w:val="005023C9"/>
    <w:rsid w:val="0057130A"/>
    <w:rsid w:val="0058780D"/>
    <w:rsid w:val="005B2628"/>
    <w:rsid w:val="005C2271"/>
    <w:rsid w:val="005C39AF"/>
    <w:rsid w:val="005C4A8F"/>
    <w:rsid w:val="005E2177"/>
    <w:rsid w:val="005E63A3"/>
    <w:rsid w:val="005F2A62"/>
    <w:rsid w:val="00623A9C"/>
    <w:rsid w:val="00624234"/>
    <w:rsid w:val="00637FFE"/>
    <w:rsid w:val="006537E3"/>
    <w:rsid w:val="006710F9"/>
    <w:rsid w:val="006717CB"/>
    <w:rsid w:val="00690C8F"/>
    <w:rsid w:val="006A4796"/>
    <w:rsid w:val="006A5F1A"/>
    <w:rsid w:val="00707004"/>
    <w:rsid w:val="00713E20"/>
    <w:rsid w:val="0071494C"/>
    <w:rsid w:val="00754CEE"/>
    <w:rsid w:val="007D0597"/>
    <w:rsid w:val="007E14A7"/>
    <w:rsid w:val="0085176A"/>
    <w:rsid w:val="00870E2A"/>
    <w:rsid w:val="0088467A"/>
    <w:rsid w:val="008B2C5A"/>
    <w:rsid w:val="008B35DE"/>
    <w:rsid w:val="008C4EEA"/>
    <w:rsid w:val="008D7592"/>
    <w:rsid w:val="008E1EEC"/>
    <w:rsid w:val="008E29CA"/>
    <w:rsid w:val="008E3E1F"/>
    <w:rsid w:val="008F3630"/>
    <w:rsid w:val="00910393"/>
    <w:rsid w:val="00914B2B"/>
    <w:rsid w:val="00965509"/>
    <w:rsid w:val="0097030E"/>
    <w:rsid w:val="00972400"/>
    <w:rsid w:val="009D404E"/>
    <w:rsid w:val="009F1131"/>
    <w:rsid w:val="00A836B2"/>
    <w:rsid w:val="00A84790"/>
    <w:rsid w:val="00A96D76"/>
    <w:rsid w:val="00AB0A57"/>
    <w:rsid w:val="00AB5977"/>
    <w:rsid w:val="00AC0CA7"/>
    <w:rsid w:val="00AF1B34"/>
    <w:rsid w:val="00B14C97"/>
    <w:rsid w:val="00B45F80"/>
    <w:rsid w:val="00B7224A"/>
    <w:rsid w:val="00B73198"/>
    <w:rsid w:val="00BB1D8B"/>
    <w:rsid w:val="00C159DC"/>
    <w:rsid w:val="00C23770"/>
    <w:rsid w:val="00C3373D"/>
    <w:rsid w:val="00C45E98"/>
    <w:rsid w:val="00C46391"/>
    <w:rsid w:val="00C56CF8"/>
    <w:rsid w:val="00C66346"/>
    <w:rsid w:val="00C6773C"/>
    <w:rsid w:val="00C81B8A"/>
    <w:rsid w:val="00C941AB"/>
    <w:rsid w:val="00CB2873"/>
    <w:rsid w:val="00D5228C"/>
    <w:rsid w:val="00D60257"/>
    <w:rsid w:val="00D62FF2"/>
    <w:rsid w:val="00D72123"/>
    <w:rsid w:val="00D76496"/>
    <w:rsid w:val="00DA3D25"/>
    <w:rsid w:val="00DF31BA"/>
    <w:rsid w:val="00E13542"/>
    <w:rsid w:val="00E45661"/>
    <w:rsid w:val="00E65A37"/>
    <w:rsid w:val="00E73281"/>
    <w:rsid w:val="00EA487A"/>
    <w:rsid w:val="00EC10CC"/>
    <w:rsid w:val="00EC3D62"/>
    <w:rsid w:val="00EE100B"/>
    <w:rsid w:val="00F17684"/>
    <w:rsid w:val="00F5425A"/>
    <w:rsid w:val="00F64495"/>
    <w:rsid w:val="00F90D2F"/>
    <w:rsid w:val="00F9569D"/>
    <w:rsid w:val="00FB6643"/>
    <w:rsid w:val="00FB6FB4"/>
    <w:rsid w:val="00FD1B1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7FFE"/>
  </w:style>
  <w:style w:type="paragraph" w:styleId="Nagwek1">
    <w:name w:val="heading 1"/>
    <w:basedOn w:val="Normalny"/>
    <w:next w:val="Normalny"/>
    <w:link w:val="Nagwek1Znak"/>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Nagwek2">
    <w:name w:val="heading 2"/>
    <w:basedOn w:val="Normalny"/>
    <w:next w:val="Normalny"/>
    <w:link w:val="Nagwek2Znak"/>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Nagwek3">
    <w:name w:val="heading 3"/>
    <w:basedOn w:val="Normalny"/>
    <w:next w:val="Normalny"/>
    <w:link w:val="Nagwek3Znak"/>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Nagwek4">
    <w:name w:val="heading 4"/>
    <w:basedOn w:val="Normalny"/>
    <w:next w:val="Normalny"/>
    <w:link w:val="Nagwek4Znak"/>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Nagwek5">
    <w:name w:val="heading 5"/>
    <w:basedOn w:val="Normalny"/>
    <w:next w:val="Normalny"/>
    <w:link w:val="Nagwek5Znak"/>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Nagwek6">
    <w:name w:val="heading 6"/>
    <w:basedOn w:val="Normalny"/>
    <w:next w:val="Normalny"/>
    <w:link w:val="Nagwek6Znak"/>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Nagwek7">
    <w:name w:val="heading 7"/>
    <w:basedOn w:val="Normalny"/>
    <w:next w:val="Normalny"/>
    <w:link w:val="Nagwek7Znak"/>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Nagwek8">
    <w:name w:val="heading 8"/>
    <w:basedOn w:val="Normalny"/>
    <w:next w:val="Normalny"/>
    <w:link w:val="Nagwek8Znak"/>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Nagwek9">
    <w:name w:val="heading 9"/>
    <w:basedOn w:val="Normalny"/>
    <w:next w:val="Normalny"/>
    <w:link w:val="Nagwek9Znak"/>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054D0A"/>
    <w:rPr>
      <w:sz w:val="16"/>
      <w:szCs w:val="16"/>
    </w:rPr>
  </w:style>
  <w:style w:type="paragraph" w:styleId="Tekstkomentarza">
    <w:name w:val="annotation text"/>
    <w:basedOn w:val="Normalny"/>
    <w:link w:val="TekstkomentarzaZnak"/>
    <w:uiPriority w:val="99"/>
    <w:semiHidden/>
    <w:unhideWhenUsed/>
    <w:rsid w:val="00054D0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4D0A"/>
    <w:rPr>
      <w:sz w:val="20"/>
      <w:szCs w:val="20"/>
    </w:rPr>
  </w:style>
  <w:style w:type="paragraph" w:styleId="Tematkomentarza">
    <w:name w:val="annotation subject"/>
    <w:basedOn w:val="Tekstkomentarza"/>
    <w:next w:val="Tekstkomentarza"/>
    <w:link w:val="TematkomentarzaZnak"/>
    <w:uiPriority w:val="99"/>
    <w:semiHidden/>
    <w:unhideWhenUsed/>
    <w:rsid w:val="00054D0A"/>
    <w:rPr>
      <w:b/>
      <w:bCs/>
    </w:rPr>
  </w:style>
  <w:style w:type="character" w:customStyle="1" w:styleId="TematkomentarzaZnak">
    <w:name w:val="Temat komentarza Znak"/>
    <w:basedOn w:val="TekstkomentarzaZnak"/>
    <w:link w:val="Tematkomentarza"/>
    <w:uiPriority w:val="99"/>
    <w:semiHidden/>
    <w:rsid w:val="00054D0A"/>
    <w:rPr>
      <w:b/>
      <w:bCs/>
      <w:sz w:val="20"/>
      <w:szCs w:val="20"/>
    </w:rPr>
  </w:style>
  <w:style w:type="paragraph" w:styleId="Tekstdymka">
    <w:name w:val="Balloon Text"/>
    <w:basedOn w:val="Normalny"/>
    <w:link w:val="TekstdymkaZnak"/>
    <w:uiPriority w:val="99"/>
    <w:semiHidden/>
    <w:unhideWhenUsed/>
    <w:rsid w:val="00054D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4D0A"/>
    <w:rPr>
      <w:rFonts w:ascii="Tahoma" w:hAnsi="Tahoma" w:cs="Tahoma"/>
      <w:sz w:val="16"/>
      <w:szCs w:val="16"/>
    </w:rPr>
  </w:style>
  <w:style w:type="paragraph" w:styleId="Tekstprzypisudolnego">
    <w:name w:val="footnote text"/>
    <w:basedOn w:val="Normalny"/>
    <w:link w:val="TekstprzypisudolnegoZnak"/>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TekstprzypisudolnegoZnak">
    <w:name w:val="Tekst przypisu dolnego Znak"/>
    <w:basedOn w:val="Domylnaczcionkaakapitu"/>
    <w:link w:val="Tekstprzypisudolnego"/>
    <w:uiPriority w:val="99"/>
    <w:semiHidden/>
    <w:rsid w:val="00D72123"/>
    <w:rPr>
      <w:rFonts w:ascii="Times New Roman" w:eastAsia="Times New Roman" w:hAnsi="Times New Roman" w:cs="Times New Roman"/>
      <w:sz w:val="20"/>
      <w:szCs w:val="20"/>
      <w:lang w:eastAsia="de-DE"/>
    </w:rPr>
  </w:style>
  <w:style w:type="paragraph" w:styleId="Nagwek">
    <w:name w:val="header"/>
    <w:basedOn w:val="Normalny"/>
    <w:link w:val="NagwekZnak"/>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NagwekZnak">
    <w:name w:val="Nagłówek Znak"/>
    <w:basedOn w:val="Domylnaczcionkaakapitu"/>
    <w:link w:val="Nagwek"/>
    <w:uiPriority w:val="99"/>
    <w:rsid w:val="00D72123"/>
    <w:rPr>
      <w:rFonts w:ascii="Times New Roman" w:eastAsia="Times New Roman" w:hAnsi="Times New Roman" w:cs="Times New Roman"/>
      <w:sz w:val="24"/>
      <w:szCs w:val="24"/>
      <w:lang w:eastAsia="de-DE"/>
    </w:rPr>
  </w:style>
  <w:style w:type="paragraph" w:styleId="Stopka">
    <w:name w:val="footer"/>
    <w:basedOn w:val="Normalny"/>
    <w:link w:val="StopkaZnak"/>
    <w:uiPriority w:val="99"/>
    <w:unhideWhenUsed/>
    <w:rsid w:val="00F90D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0D2F"/>
  </w:style>
  <w:style w:type="table" w:styleId="Tabela-Siatka">
    <w:name w:val="Table Grid"/>
    <w:basedOn w:val="Standardowy"/>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624234"/>
    <w:rPr>
      <w:vertAlign w:val="superscript"/>
    </w:rPr>
  </w:style>
  <w:style w:type="paragraph" w:styleId="Akapitzlist">
    <w:name w:val="List Paragraph"/>
    <w:basedOn w:val="Normalny"/>
    <w:uiPriority w:val="34"/>
    <w:qFormat/>
    <w:rsid w:val="00330B36"/>
    <w:pPr>
      <w:ind w:left="720"/>
      <w:contextualSpacing/>
    </w:pPr>
  </w:style>
  <w:style w:type="character" w:styleId="Hipercze">
    <w:name w:val="Hyperlink"/>
    <w:basedOn w:val="Domylnaczcionkaakapitu"/>
    <w:uiPriority w:val="99"/>
    <w:unhideWhenUsed/>
    <w:rsid w:val="00C6773C"/>
    <w:rPr>
      <w:color w:val="0000FF" w:themeColor="hyperlink"/>
      <w:u w:val="single"/>
    </w:rPr>
  </w:style>
  <w:style w:type="character" w:customStyle="1" w:styleId="Nagwek1Znak">
    <w:name w:val="Nagłówek 1 Znak"/>
    <w:basedOn w:val="Domylnaczcionkaakapitu"/>
    <w:link w:val="Nagwek1"/>
    <w:uiPriority w:val="9"/>
    <w:rsid w:val="00D5228C"/>
    <w:rPr>
      <w:rFonts w:ascii="Arial" w:eastAsiaTheme="majorEastAsia" w:hAnsi="Arial" w:cstheme="majorBidi"/>
      <w:b/>
      <w:sz w:val="28"/>
      <w:szCs w:val="32"/>
    </w:rPr>
  </w:style>
  <w:style w:type="character" w:customStyle="1" w:styleId="Nagwek2Znak">
    <w:name w:val="Nagłówek 2 Znak"/>
    <w:basedOn w:val="Domylnaczcionkaakapitu"/>
    <w:link w:val="Nagwek2"/>
    <w:uiPriority w:val="9"/>
    <w:rsid w:val="00D5228C"/>
    <w:rPr>
      <w:rFonts w:ascii="Arial" w:eastAsiaTheme="majorEastAsia" w:hAnsi="Arial" w:cstheme="majorBidi"/>
      <w:b/>
      <w:sz w:val="26"/>
      <w:szCs w:val="26"/>
    </w:rPr>
  </w:style>
  <w:style w:type="character" w:customStyle="1" w:styleId="Nagwek3Znak">
    <w:name w:val="Nagłówek 3 Znak"/>
    <w:basedOn w:val="Domylnaczcionkaakapitu"/>
    <w:link w:val="Nagwek3"/>
    <w:uiPriority w:val="9"/>
    <w:rsid w:val="00D5228C"/>
    <w:rPr>
      <w:rFonts w:ascii="Arial" w:eastAsiaTheme="majorEastAsia" w:hAnsi="Arial" w:cstheme="majorBidi"/>
      <w:b/>
      <w:sz w:val="20"/>
      <w:szCs w:val="24"/>
    </w:rPr>
  </w:style>
  <w:style w:type="character" w:customStyle="1" w:styleId="Nagwek4Znak">
    <w:name w:val="Nagłówek 4 Znak"/>
    <w:basedOn w:val="Domylnaczcionkaakapitu"/>
    <w:link w:val="Nagwek4"/>
    <w:uiPriority w:val="9"/>
    <w:rsid w:val="00D5228C"/>
    <w:rPr>
      <w:rFonts w:ascii="Arial" w:eastAsiaTheme="majorEastAsia" w:hAnsi="Arial" w:cstheme="majorBidi"/>
      <w:b/>
      <w:i/>
      <w:iCs/>
      <w:sz w:val="20"/>
      <w:szCs w:val="20"/>
    </w:rPr>
  </w:style>
  <w:style w:type="character" w:customStyle="1" w:styleId="Nagwek5Znak">
    <w:name w:val="Nagłówek 5 Znak"/>
    <w:basedOn w:val="Domylnaczcionkaakapitu"/>
    <w:link w:val="Nagwek5"/>
    <w:uiPriority w:val="9"/>
    <w:rsid w:val="00D5228C"/>
    <w:rPr>
      <w:rFonts w:ascii="Arial" w:eastAsiaTheme="majorEastAsia" w:hAnsi="Arial" w:cstheme="majorBidi"/>
      <w:sz w:val="20"/>
      <w:szCs w:val="20"/>
    </w:rPr>
  </w:style>
  <w:style w:type="character" w:customStyle="1" w:styleId="Nagwek6Znak">
    <w:name w:val="Nagłówek 6 Znak"/>
    <w:basedOn w:val="Domylnaczcionkaakapitu"/>
    <w:link w:val="Nagwek6"/>
    <w:uiPriority w:val="9"/>
    <w:rsid w:val="00D5228C"/>
    <w:rPr>
      <w:rFonts w:ascii="Arial" w:eastAsiaTheme="majorEastAsia" w:hAnsi="Arial" w:cstheme="majorBidi"/>
      <w:i/>
      <w:sz w:val="20"/>
      <w:szCs w:val="20"/>
    </w:rPr>
  </w:style>
  <w:style w:type="character" w:customStyle="1" w:styleId="Nagwek7Znak">
    <w:name w:val="Nagłówek 7 Znak"/>
    <w:basedOn w:val="Domylnaczcionkaakapitu"/>
    <w:link w:val="Nagwek7"/>
    <w:uiPriority w:val="9"/>
    <w:rsid w:val="00D5228C"/>
    <w:rPr>
      <w:rFonts w:ascii="Arial" w:eastAsiaTheme="majorEastAsia" w:hAnsi="Arial" w:cstheme="majorBidi"/>
      <w:i/>
      <w:iCs/>
      <w:sz w:val="20"/>
      <w:szCs w:val="20"/>
    </w:rPr>
  </w:style>
  <w:style w:type="character" w:customStyle="1" w:styleId="Nagwek8Znak">
    <w:name w:val="Nagłówek 8 Znak"/>
    <w:basedOn w:val="Domylnaczcionkaakapitu"/>
    <w:link w:val="Nagwek8"/>
    <w:uiPriority w:val="9"/>
    <w:rsid w:val="00D5228C"/>
    <w:rPr>
      <w:rFonts w:ascii="Arial" w:eastAsiaTheme="majorEastAsia" w:hAnsi="Arial" w:cstheme="majorBidi"/>
      <w:sz w:val="20"/>
      <w:szCs w:val="21"/>
    </w:rPr>
  </w:style>
  <w:style w:type="character" w:customStyle="1" w:styleId="Nagwek9Znak">
    <w:name w:val="Nagłówek 9 Znak"/>
    <w:basedOn w:val="Domylnaczcionkaakapitu"/>
    <w:link w:val="Nagwek9"/>
    <w:uiPriority w:val="9"/>
    <w:rsid w:val="00D5228C"/>
    <w:rPr>
      <w:rFonts w:ascii="Arial" w:eastAsiaTheme="majorEastAsia" w:hAnsi="Arial" w:cstheme="majorBidi"/>
      <w:i/>
      <w:iCs/>
      <w:sz w:val="20"/>
      <w:szCs w:val="21"/>
    </w:rPr>
  </w:style>
  <w:style w:type="character" w:styleId="Nierozpoznanawzmianka">
    <w:name w:val="Unresolved Mention"/>
    <w:basedOn w:val="Domylnaczcionkaakapitu"/>
    <w:uiPriority w:val="99"/>
    <w:semiHidden/>
    <w:unhideWhenUsed/>
    <w:rsid w:val="00EC3D62"/>
    <w:rPr>
      <w:color w:val="605E5C"/>
      <w:shd w:val="clear" w:color="auto" w:fill="E1DFDD"/>
    </w:rPr>
  </w:style>
  <w:style w:type="character" w:styleId="UyteHipercze">
    <w:name w:val="FollowedHyperlink"/>
    <w:basedOn w:val="Domylnaczcionkaakapitu"/>
    <w:uiPriority w:val="99"/>
    <w:semiHidden/>
    <w:unhideWhenUsed/>
    <w:rsid w:val="00EC3D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1721710627">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press.tuv.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landingpage/en/pv-module-foru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v.com/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C32CFD-72FE-4607-8F6B-826999204838}">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customXml/itemProps2.xml><?xml version="1.0" encoding="utf-8"?>
<ds:datastoreItem xmlns:ds="http://schemas.openxmlformats.org/officeDocument/2006/customXml" ds:itemID="{828DE7B5-7A9C-45B2-B73A-E325E24E8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4.xml><?xml version="1.0" encoding="utf-8"?>
<ds:datastoreItem xmlns:ds="http://schemas.openxmlformats.org/officeDocument/2006/customXml" ds:itemID="{BCA38D3E-1C02-40B6-AB75-222D08989C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705</Words>
  <Characters>4235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Gabriel Pazdzior</cp:lastModifiedBy>
  <cp:revision>5</cp:revision>
  <cp:lastPrinted>2017-12-06T08:02:00Z</cp:lastPrinted>
  <dcterms:created xsi:type="dcterms:W3CDTF">2024-02-01T07:39:00Z</dcterms:created>
  <dcterms:modified xsi:type="dcterms:W3CDTF">2024-02-01T08:41:00Z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