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6AED9" w14:textId="77777777" w:rsidR="00551544" w:rsidRPr="00393369" w:rsidRDefault="00551544" w:rsidP="00551544">
      <w:pPr>
        <w:pStyle w:val="EinfAbs"/>
        <w:ind w:right="-284"/>
        <w:rPr>
          <w:rFonts w:ascii="Arial" w:hAnsi="Arial" w:cs="Arial"/>
          <w:b/>
          <w:bCs/>
          <w:color w:val="auto"/>
          <w:sz w:val="20"/>
          <w:szCs w:val="20"/>
          <w:u w:val="single"/>
        </w:rPr>
      </w:pPr>
      <w:bookmarkStart w:id="0" w:name="_GoBack"/>
      <w:bookmarkEnd w:id="0"/>
      <w:r w:rsidRPr="00393369">
        <w:rPr>
          <w:rFonts w:ascii="Arial" w:hAnsi="Arial" w:cs="Arial"/>
          <w:b/>
          <w:bCs/>
          <w:color w:val="auto"/>
          <w:sz w:val="20"/>
          <w:szCs w:val="20"/>
          <w:u w:val="single"/>
        </w:rPr>
        <w:t>TÜV Rheinland: Partnerschaft mit Nürburgring frühzeitig bis 2027 verlängert</w:t>
      </w:r>
    </w:p>
    <w:p w14:paraId="244EA409" w14:textId="77777777" w:rsidR="00551544" w:rsidRPr="00393369" w:rsidRDefault="00551544" w:rsidP="00551544">
      <w:pPr>
        <w:pStyle w:val="EinfAbs"/>
        <w:spacing w:line="240" w:lineRule="auto"/>
        <w:ind w:right="-284"/>
        <w:jc w:val="both"/>
        <w:rPr>
          <w:rFonts w:ascii="KievitOT-Regular" w:hAnsi="KievitOT-Regular" w:cs="KievitOT-Regular"/>
          <w:color w:val="auto"/>
          <w:sz w:val="22"/>
          <w:szCs w:val="22"/>
        </w:rPr>
      </w:pPr>
    </w:p>
    <w:p w14:paraId="77F7AF47" w14:textId="2939880C" w:rsidR="00551544" w:rsidRPr="00393369" w:rsidRDefault="00CD77FB" w:rsidP="00CD77FB">
      <w:pPr>
        <w:pStyle w:val="EinfAbs"/>
        <w:spacing w:line="360" w:lineRule="auto"/>
        <w:ind w:right="-284"/>
        <w:rPr>
          <w:rFonts w:ascii="Arial" w:hAnsi="Arial" w:cs="Arial"/>
          <w:bCs/>
          <w:color w:val="auto"/>
          <w:sz w:val="20"/>
          <w:szCs w:val="20"/>
        </w:rPr>
      </w:pPr>
      <w:r w:rsidRPr="00393369">
        <w:rPr>
          <w:rFonts w:ascii="Arial" w:hAnsi="Arial" w:cs="Arial"/>
          <w:bCs/>
          <w:color w:val="auto"/>
          <w:sz w:val="20"/>
          <w:szCs w:val="20"/>
        </w:rPr>
        <w:t>Partnerschaftsvertrag mit</w:t>
      </w:r>
      <w:r w:rsidR="00551544" w:rsidRPr="00393369">
        <w:rPr>
          <w:rFonts w:ascii="Arial" w:hAnsi="Arial" w:cs="Arial"/>
          <w:bCs/>
          <w:color w:val="auto"/>
          <w:sz w:val="20"/>
          <w:szCs w:val="20"/>
        </w:rPr>
        <w:t xml:space="preserve"> Nürburgring</w:t>
      </w:r>
      <w:r w:rsidRPr="00393369">
        <w:rPr>
          <w:rFonts w:ascii="Arial" w:hAnsi="Arial" w:cs="Arial"/>
          <w:bCs/>
          <w:color w:val="auto"/>
          <w:sz w:val="20"/>
          <w:szCs w:val="20"/>
        </w:rPr>
        <w:t xml:space="preserve"> vorzeitig verlängert </w:t>
      </w:r>
      <w:r w:rsidR="00551544" w:rsidRPr="00393369">
        <w:rPr>
          <w:rFonts w:ascii="Arial" w:hAnsi="Arial" w:cs="Arial"/>
          <w:bCs/>
          <w:color w:val="auto"/>
          <w:sz w:val="20"/>
          <w:szCs w:val="20"/>
        </w:rPr>
        <w:t>/</w:t>
      </w:r>
      <w:r w:rsidRPr="00393369">
        <w:rPr>
          <w:rFonts w:ascii="Arial" w:hAnsi="Arial" w:cs="Arial"/>
          <w:bCs/>
          <w:color w:val="auto"/>
          <w:sz w:val="20"/>
          <w:szCs w:val="20"/>
        </w:rPr>
        <w:t xml:space="preserve"> Erfolgreiche Zusammenarbeit mit Betreiber wird bis 2027 fortgesetzt / TÜV Rheinland besitzt </w:t>
      </w:r>
      <w:r w:rsidR="00551544" w:rsidRPr="00393369">
        <w:rPr>
          <w:rFonts w:ascii="Arial" w:hAnsi="Arial" w:cs="Arial"/>
          <w:bCs/>
          <w:color w:val="auto"/>
          <w:sz w:val="20"/>
          <w:szCs w:val="20"/>
        </w:rPr>
        <w:t xml:space="preserve">Werbe- und Namensrechte für </w:t>
      </w:r>
      <w:r w:rsidR="007417FF">
        <w:rPr>
          <w:rFonts w:ascii="Arial" w:hAnsi="Arial" w:cs="Arial"/>
          <w:bCs/>
          <w:color w:val="auto"/>
          <w:sz w:val="20"/>
          <w:szCs w:val="20"/>
        </w:rPr>
        <w:t>Gebäude</w:t>
      </w:r>
      <w:r w:rsidR="00551544" w:rsidRPr="00393369">
        <w:rPr>
          <w:rFonts w:ascii="Arial" w:hAnsi="Arial" w:cs="Arial"/>
          <w:bCs/>
          <w:color w:val="auto"/>
          <w:sz w:val="20"/>
          <w:szCs w:val="20"/>
        </w:rPr>
        <w:t xml:space="preserve"> und virtuelle Rennspiele /</w:t>
      </w:r>
      <w:r w:rsidR="00E9016E" w:rsidRPr="00393369">
        <w:rPr>
          <w:rFonts w:ascii="Arial" w:hAnsi="Arial" w:cs="Arial"/>
          <w:bCs/>
          <w:color w:val="auto"/>
          <w:sz w:val="20"/>
          <w:szCs w:val="20"/>
        </w:rPr>
        <w:t xml:space="preserve"> www.tuv.com</w:t>
      </w:r>
    </w:p>
    <w:p w14:paraId="740C37F7" w14:textId="77777777" w:rsidR="00551544" w:rsidRPr="00393369" w:rsidRDefault="00551544" w:rsidP="00551544">
      <w:pPr>
        <w:pStyle w:val="EinfAbs"/>
        <w:spacing w:line="360" w:lineRule="auto"/>
        <w:ind w:right="-284"/>
        <w:jc w:val="both"/>
        <w:rPr>
          <w:rFonts w:ascii="Arial" w:hAnsi="Arial" w:cs="Arial"/>
          <w:color w:val="auto"/>
          <w:sz w:val="20"/>
          <w:szCs w:val="20"/>
        </w:rPr>
      </w:pPr>
    </w:p>
    <w:p w14:paraId="13CC04A1" w14:textId="39971321" w:rsidR="00551544" w:rsidRPr="00393369" w:rsidRDefault="00E9016E" w:rsidP="00E9016E">
      <w:pPr>
        <w:spacing w:line="360" w:lineRule="auto"/>
        <w:ind w:right="-284"/>
        <w:rPr>
          <w:bCs/>
        </w:rPr>
      </w:pPr>
      <w:r w:rsidRPr="00393369">
        <w:rPr>
          <w:b/>
          <w:bCs/>
        </w:rPr>
        <w:t xml:space="preserve">Köln, </w:t>
      </w:r>
      <w:r w:rsidR="007417FF">
        <w:rPr>
          <w:b/>
          <w:bCs/>
        </w:rPr>
        <w:t>04</w:t>
      </w:r>
      <w:r w:rsidRPr="00393369">
        <w:rPr>
          <w:b/>
          <w:bCs/>
        </w:rPr>
        <w:t xml:space="preserve">. </w:t>
      </w:r>
      <w:r w:rsidR="007417FF">
        <w:rPr>
          <w:b/>
          <w:bCs/>
        </w:rPr>
        <w:t>April</w:t>
      </w:r>
      <w:r w:rsidRPr="00393369">
        <w:rPr>
          <w:b/>
          <w:bCs/>
        </w:rPr>
        <w:t xml:space="preserve"> 2023.</w:t>
      </w:r>
      <w:r w:rsidRPr="00393369">
        <w:rPr>
          <w:bCs/>
        </w:rPr>
        <w:t xml:space="preserve"> </w:t>
      </w:r>
      <w:r w:rsidR="00551544" w:rsidRPr="00393369">
        <w:rPr>
          <w:bCs/>
        </w:rPr>
        <w:t xml:space="preserve">TÜV Rheinland </w:t>
      </w:r>
      <w:r w:rsidRPr="00393369">
        <w:rPr>
          <w:bCs/>
        </w:rPr>
        <w:t xml:space="preserve">und der Nürburgring </w:t>
      </w:r>
      <w:r w:rsidR="00551544" w:rsidRPr="00393369">
        <w:rPr>
          <w:bCs/>
        </w:rPr>
        <w:t xml:space="preserve">setzen ein starkes Zeichen für ihre weitere Zusammenarbeit: Der eigentlich noch bis 2024 laufende Vertrag wurde jetzt von beiden Partnern vorzeitig um drei Jahre bis 2027 verlängert. Dr. Matthias Schubert, Executive </w:t>
      </w:r>
      <w:proofErr w:type="spellStart"/>
      <w:r w:rsidR="00551544" w:rsidRPr="00393369">
        <w:rPr>
          <w:bCs/>
        </w:rPr>
        <w:t>Vice</w:t>
      </w:r>
      <w:proofErr w:type="spellEnd"/>
      <w:r w:rsidR="00551544" w:rsidRPr="00393369">
        <w:rPr>
          <w:bCs/>
        </w:rPr>
        <w:t xml:space="preserve"> </w:t>
      </w:r>
      <w:proofErr w:type="spellStart"/>
      <w:r w:rsidR="00551544" w:rsidRPr="00393369">
        <w:rPr>
          <w:bCs/>
        </w:rPr>
        <w:t>President</w:t>
      </w:r>
      <w:proofErr w:type="spellEnd"/>
      <w:r w:rsidR="00551544" w:rsidRPr="00393369">
        <w:rPr>
          <w:bCs/>
        </w:rPr>
        <w:t xml:space="preserve"> Mobility bei TÜV Rheinland und die beiden Geschäftsführer der Nürburgring 1927 GmbH &amp; Co. KG, Christian </w:t>
      </w:r>
      <w:proofErr w:type="spellStart"/>
      <w:r w:rsidR="00551544" w:rsidRPr="00393369">
        <w:rPr>
          <w:bCs/>
        </w:rPr>
        <w:t>Stephani</w:t>
      </w:r>
      <w:proofErr w:type="spellEnd"/>
      <w:r w:rsidR="00551544" w:rsidRPr="00393369">
        <w:rPr>
          <w:bCs/>
        </w:rPr>
        <w:t xml:space="preserve"> und Ingo </w:t>
      </w:r>
      <w:proofErr w:type="spellStart"/>
      <w:r w:rsidR="00551544" w:rsidRPr="00393369">
        <w:rPr>
          <w:bCs/>
        </w:rPr>
        <w:t>Böder</w:t>
      </w:r>
      <w:proofErr w:type="spellEnd"/>
      <w:r w:rsidR="00551544" w:rsidRPr="00393369">
        <w:rPr>
          <w:bCs/>
        </w:rPr>
        <w:t>, unterzeichneten die Vertragsverlängerung. Der Kontrakt beinhaltet das Namens- und Werberecht für den Racing-Tower und das Service Center direkt an der Grand-Prix-Strecke. D</w:t>
      </w:r>
      <w:r w:rsidR="0092296B">
        <w:rPr>
          <w:bCs/>
        </w:rPr>
        <w:t>as Logo und d</w:t>
      </w:r>
      <w:r w:rsidR="00551544" w:rsidRPr="00393369">
        <w:rPr>
          <w:bCs/>
        </w:rPr>
        <w:t>er TÜV Rheinland-Schriftzug am Gebäude machen den Prüfdienstleister an prominenter Stelle wahrnehmbar. Die vertraglichen Rechte gelten darüber hinaus auch für die virtuelle Welt der Rennspiele und –</w:t>
      </w:r>
      <w:proofErr w:type="spellStart"/>
      <w:r w:rsidR="00551544" w:rsidRPr="00393369">
        <w:rPr>
          <w:bCs/>
        </w:rPr>
        <w:t>simulationen</w:t>
      </w:r>
      <w:proofErr w:type="spellEnd"/>
      <w:r w:rsidR="00551544" w:rsidRPr="00393369">
        <w:rPr>
          <w:bCs/>
        </w:rPr>
        <w:t xml:space="preserve"> an PCs und Konsolen. Damit ist TÜV Rheinland nicht vor Ort am Nürburgring deutlich sichtbar, sondern auch auf den Bildschirmen der Gamer in der detailgetreuen Spieleversion der Rennstrecke. </w:t>
      </w:r>
    </w:p>
    <w:p w14:paraId="14DA5EBF" w14:textId="77777777" w:rsidR="00551544" w:rsidRPr="00393369" w:rsidRDefault="00E9016E" w:rsidP="00E9016E">
      <w:pPr>
        <w:spacing w:line="360" w:lineRule="auto"/>
        <w:ind w:right="-284"/>
        <w:rPr>
          <w:b/>
          <w:bCs/>
        </w:rPr>
      </w:pPr>
      <w:r w:rsidRPr="00393369">
        <w:rPr>
          <w:b/>
          <w:bCs/>
        </w:rPr>
        <w:t>Werbe- und Namensrechte für Rennstrecke und Games</w:t>
      </w:r>
    </w:p>
    <w:p w14:paraId="18717917" w14:textId="77777777" w:rsidR="00551544" w:rsidRPr="00393369" w:rsidRDefault="00551544" w:rsidP="00E9016E">
      <w:pPr>
        <w:spacing w:line="360" w:lineRule="auto"/>
        <w:ind w:right="-284"/>
        <w:rPr>
          <w:rFonts w:eastAsia="Times New Roman"/>
        </w:rPr>
      </w:pPr>
      <w:r w:rsidRPr="00393369">
        <w:rPr>
          <w:rFonts w:eastAsia="Times New Roman"/>
        </w:rPr>
        <w:t xml:space="preserve">Der gut sichtbare TÜV Rheinland-Tower an der Start-und-Zielgeraden ist sowohl ein Bestandteil der Rennstrecken-Infrastruktur als auch ein Wahrzeichen des Nürburgrings. „Der Mythos und seine Strahlkraft machen den Nürburgring für uns seit vielen Jahren zum Mittelpunkt emotionaler Kundenevents“, erklärt Dr. Matthias Schubert, Executive </w:t>
      </w:r>
      <w:proofErr w:type="spellStart"/>
      <w:r w:rsidRPr="00393369">
        <w:rPr>
          <w:rFonts w:eastAsia="Times New Roman"/>
        </w:rPr>
        <w:t>Vice</w:t>
      </w:r>
      <w:proofErr w:type="spellEnd"/>
      <w:r w:rsidRPr="00393369">
        <w:rPr>
          <w:rFonts w:eastAsia="Times New Roman"/>
        </w:rPr>
        <w:t xml:space="preserve"> </w:t>
      </w:r>
      <w:proofErr w:type="spellStart"/>
      <w:r w:rsidRPr="00393369">
        <w:rPr>
          <w:rFonts w:eastAsia="Times New Roman"/>
        </w:rPr>
        <w:t>President</w:t>
      </w:r>
      <w:proofErr w:type="spellEnd"/>
      <w:r w:rsidRPr="00393369">
        <w:rPr>
          <w:rFonts w:eastAsia="Times New Roman"/>
        </w:rPr>
        <w:t xml:space="preserve"> bei TÜV Rheinland.  </w:t>
      </w:r>
    </w:p>
    <w:p w14:paraId="543F2791" w14:textId="77777777" w:rsidR="00551544" w:rsidRPr="00393369" w:rsidRDefault="00551544" w:rsidP="00E9016E">
      <w:pPr>
        <w:spacing w:line="360" w:lineRule="auto"/>
        <w:ind w:right="-284"/>
        <w:rPr>
          <w:rFonts w:eastAsia="Times New Roman"/>
        </w:rPr>
      </w:pPr>
      <w:r w:rsidRPr="00393369">
        <w:rPr>
          <w:rFonts w:eastAsia="Times New Roman"/>
        </w:rPr>
        <w:t xml:space="preserve">Seit 2005 besteht die Partnerschaft zwischen der Rennstrecke und dem technischen Prüfdienstleister. „TÜV Rheinland ist ein fester und verlässlicher Partner des Nürburgrings. Die frühzeitige Verlängerung des Vertrages ist ein gegenseitiger Vertrauensbeweis, der die gute Zusammenarbeit unterstreicht“, erklären die beiden Nürburgring-Geschäftsführer </w:t>
      </w:r>
      <w:r w:rsidR="00393369" w:rsidRPr="00393369">
        <w:rPr>
          <w:rFonts w:eastAsia="Times New Roman"/>
        </w:rPr>
        <w:t xml:space="preserve">Christian </w:t>
      </w:r>
      <w:proofErr w:type="spellStart"/>
      <w:r w:rsidRPr="00393369">
        <w:rPr>
          <w:rFonts w:eastAsia="Times New Roman"/>
        </w:rPr>
        <w:t>Stephani</w:t>
      </w:r>
      <w:proofErr w:type="spellEnd"/>
      <w:r w:rsidRPr="00393369">
        <w:rPr>
          <w:rFonts w:eastAsia="Times New Roman"/>
        </w:rPr>
        <w:t xml:space="preserve"> und </w:t>
      </w:r>
      <w:r w:rsidR="00393369" w:rsidRPr="00393369">
        <w:rPr>
          <w:rFonts w:eastAsia="Times New Roman"/>
        </w:rPr>
        <w:t xml:space="preserve">Ingo </w:t>
      </w:r>
      <w:proofErr w:type="spellStart"/>
      <w:r w:rsidRPr="00393369">
        <w:rPr>
          <w:rFonts w:eastAsia="Times New Roman"/>
        </w:rPr>
        <w:t>Böder</w:t>
      </w:r>
      <w:proofErr w:type="spellEnd"/>
      <w:r w:rsidRPr="00393369">
        <w:rPr>
          <w:rFonts w:eastAsia="Times New Roman"/>
        </w:rPr>
        <w:t xml:space="preserve">. „Der bis 2027 verlängerte Vertrag ist mehr als nur die Fortsetzung der langjährigen Historie. Er verkörpert auch gemeinsame Werte unserer Partnerschaft, zu denen vor allem der Einsatz für Sicherheit und Nachhaltigkeit im Straßenverkehr und im Rennsport zählen.“ </w:t>
      </w:r>
    </w:p>
    <w:p w14:paraId="15DDD911" w14:textId="77777777" w:rsidR="00551544" w:rsidRPr="00393369" w:rsidRDefault="00551544" w:rsidP="00551544">
      <w:pPr>
        <w:spacing w:line="360" w:lineRule="auto"/>
        <w:ind w:right="-284"/>
        <w:jc w:val="both"/>
        <w:rPr>
          <w:rFonts w:eastAsia="Times New Roman"/>
        </w:rPr>
      </w:pPr>
    </w:p>
    <w:p w14:paraId="7ADD3086" w14:textId="77777777" w:rsidR="00E9016E" w:rsidRPr="00393369" w:rsidRDefault="00E9016E" w:rsidP="00E9016E">
      <w:pPr>
        <w:widowControl w:val="0"/>
        <w:tabs>
          <w:tab w:val="left" w:pos="7380"/>
        </w:tabs>
        <w:autoSpaceDE w:val="0"/>
        <w:autoSpaceDN w:val="0"/>
        <w:adjustRightInd w:val="0"/>
        <w:spacing w:line="360" w:lineRule="auto"/>
        <w:ind w:right="-2"/>
        <w:rPr>
          <w:i/>
          <w:iCs/>
          <w:sz w:val="18"/>
        </w:rPr>
      </w:pPr>
    </w:p>
    <w:p w14:paraId="129B6C3C" w14:textId="77777777" w:rsidR="00E9016E" w:rsidRPr="00393369" w:rsidRDefault="00E9016E" w:rsidP="00E9016E">
      <w:pPr>
        <w:widowControl w:val="0"/>
        <w:tabs>
          <w:tab w:val="left" w:pos="7380"/>
        </w:tabs>
        <w:autoSpaceDE w:val="0"/>
        <w:autoSpaceDN w:val="0"/>
        <w:adjustRightInd w:val="0"/>
        <w:spacing w:line="360" w:lineRule="auto"/>
        <w:ind w:right="-2"/>
        <w:rPr>
          <w:i/>
          <w:iCs/>
          <w:sz w:val="18"/>
        </w:rPr>
      </w:pPr>
      <w:r w:rsidRPr="00393369">
        <w:rPr>
          <w:i/>
          <w:iCs/>
          <w:sz w:val="18"/>
        </w:rPr>
        <w:lastRenderedPageBreak/>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393369">
        <w:rPr>
          <w:i/>
          <w:sz w:val="18"/>
        </w:rPr>
        <w:t xml:space="preserve">Website: </w:t>
      </w:r>
      <w:hyperlink r:id="rId11" w:history="1">
        <w:r w:rsidRPr="00393369">
          <w:rPr>
            <w:rStyle w:val="Hyperlink"/>
            <w:color w:val="auto"/>
            <w:sz w:val="18"/>
          </w:rPr>
          <w:t>www.tuv.com</w:t>
        </w:r>
      </w:hyperlink>
    </w:p>
    <w:p w14:paraId="6F93EE78" w14:textId="77777777" w:rsidR="00E9016E" w:rsidRPr="00393369" w:rsidRDefault="00E9016E" w:rsidP="00E9016E">
      <w:pPr>
        <w:tabs>
          <w:tab w:val="left" w:pos="5670"/>
        </w:tabs>
        <w:autoSpaceDE w:val="0"/>
        <w:autoSpaceDN w:val="0"/>
        <w:adjustRightInd w:val="0"/>
        <w:spacing w:after="0" w:line="360" w:lineRule="auto"/>
        <w:rPr>
          <w:i/>
          <w:sz w:val="18"/>
          <w:szCs w:val="18"/>
        </w:rPr>
      </w:pPr>
      <w:r w:rsidRPr="00393369">
        <w:rPr>
          <w:i/>
          <w:sz w:val="18"/>
          <w:szCs w:val="18"/>
        </w:rPr>
        <w:t>________________________________________________________________________</w:t>
      </w:r>
    </w:p>
    <w:p w14:paraId="19306609" w14:textId="77777777" w:rsidR="00E9016E" w:rsidRPr="00393369" w:rsidRDefault="00E9016E" w:rsidP="00E9016E">
      <w:pPr>
        <w:widowControl w:val="0"/>
        <w:spacing w:after="0" w:line="360" w:lineRule="auto"/>
        <w:rPr>
          <w:sz w:val="18"/>
          <w:szCs w:val="18"/>
        </w:rPr>
      </w:pPr>
      <w:r w:rsidRPr="00393369">
        <w:rPr>
          <w:sz w:val="18"/>
          <w:szCs w:val="18"/>
        </w:rPr>
        <w:t xml:space="preserve">Ihr Ansprechpartner für redaktionelle Fragen: </w:t>
      </w:r>
    </w:p>
    <w:p w14:paraId="70C7253C" w14:textId="77777777" w:rsidR="00E9016E" w:rsidRPr="00393369" w:rsidRDefault="00E9016E" w:rsidP="00E9016E">
      <w:pPr>
        <w:widowControl w:val="0"/>
        <w:spacing w:after="0" w:line="360" w:lineRule="auto"/>
        <w:rPr>
          <w:sz w:val="18"/>
          <w:szCs w:val="18"/>
        </w:rPr>
      </w:pPr>
      <w:r w:rsidRPr="00393369">
        <w:rPr>
          <w:sz w:val="18"/>
          <w:szCs w:val="18"/>
        </w:rPr>
        <w:t>Pressestelle TÜV Rheinland, Tel.: +49 2 21/8 06-21 48</w:t>
      </w:r>
    </w:p>
    <w:p w14:paraId="22EC50F4" w14:textId="77777777" w:rsidR="00E9016E" w:rsidRPr="00393369" w:rsidRDefault="00E9016E" w:rsidP="00E9016E">
      <w:pPr>
        <w:spacing w:after="0" w:line="360" w:lineRule="auto"/>
        <w:rPr>
          <w:sz w:val="18"/>
          <w:szCs w:val="18"/>
        </w:rPr>
      </w:pPr>
      <w:r w:rsidRPr="00393369">
        <w:rPr>
          <w:sz w:val="18"/>
          <w:szCs w:val="18"/>
        </w:rPr>
        <w:t xml:space="preserve">Die aktuellen Presseinformationen sowie themenbezogene Fotos und Videos erhalten Sie auch per E-Mail über presse@de.tuv.com sowie im Internet: www.tuv.com/presse und </w:t>
      </w:r>
      <w:hyperlink r:id="rId12" w:history="1">
        <w:r w:rsidRPr="00393369">
          <w:rPr>
            <w:sz w:val="18"/>
            <w:szCs w:val="18"/>
          </w:rPr>
          <w:t>www.twitter.com/tuvcom_presse</w:t>
        </w:r>
      </w:hyperlink>
    </w:p>
    <w:p w14:paraId="5EEA78AE" w14:textId="77777777" w:rsidR="004570A0" w:rsidRPr="00393369" w:rsidRDefault="004570A0" w:rsidP="00551544">
      <w:pPr>
        <w:ind w:right="-284"/>
      </w:pPr>
    </w:p>
    <w:sectPr w:rsidR="004570A0" w:rsidRPr="00393369"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89482" w14:textId="77777777" w:rsidR="00551544" w:rsidRDefault="00551544" w:rsidP="006C1C0B">
      <w:r>
        <w:separator/>
      </w:r>
    </w:p>
  </w:endnote>
  <w:endnote w:type="continuationSeparator" w:id="0">
    <w:p w14:paraId="33F236D7" w14:textId="77777777" w:rsidR="00551544" w:rsidRDefault="00551544"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evitOT-Bold">
    <w:altName w:val="Bell MT"/>
    <w:panose1 w:val="00000000000000000000"/>
    <w:charset w:val="00"/>
    <w:family w:val="modern"/>
    <w:notTrueType/>
    <w:pitch w:val="variable"/>
    <w:sig w:usb0="800000AF"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KievitOT-Regular">
    <w:altName w:val="72"/>
    <w:panose1 w:val="00000000000000000000"/>
    <w:charset w:val="00"/>
    <w:family w:val="modern"/>
    <w:notTrueType/>
    <w:pitch w:val="variable"/>
    <w:sig w:usb0="800000AF" w:usb1="40002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D900A" w14:textId="77777777" w:rsidR="00551544" w:rsidRDefault="00551544" w:rsidP="006C1C0B">
      <w:r>
        <w:separator/>
      </w:r>
    </w:p>
  </w:footnote>
  <w:footnote w:type="continuationSeparator" w:id="0">
    <w:p w14:paraId="5A1C0076" w14:textId="77777777" w:rsidR="00551544" w:rsidRDefault="00551544"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5F05" w14:textId="77777777" w:rsidR="00F90D2F" w:rsidRPr="00F90D2F" w:rsidRDefault="00393369"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lang w:eastAsia="de-DE"/>
      </w:rPr>
      <w:drawing>
        <wp:anchor distT="0" distB="0" distL="114300" distR="114300" simplePos="0" relativeHeight="251660288" behindDoc="1" locked="0" layoutInCell="1" allowOverlap="1" wp14:anchorId="1DD5E71F" wp14:editId="3210624F">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0" locked="1" layoutInCell="1" allowOverlap="1" wp14:anchorId="39984691" wp14:editId="21D808A9">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ysClr val="window" lastClr="FFFFFF"/>
                      </a:solidFill>
                      <a:ln w="6350">
                        <a:noFill/>
                      </a:ln>
                    </wps:spPr>
                    <wps:txbx>
                      <w:txbxContent>
                        <w:p w14:paraId="77D10904" w14:textId="77777777" w:rsidR="003C722D" w:rsidRPr="00264F71" w:rsidRDefault="00393369" w:rsidP="003C722D">
                          <w:pPr>
                            <w:rPr>
                              <w:sz w:val="12"/>
                              <w:szCs w:val="12"/>
                            </w:rPr>
                          </w:pPr>
                          <w:r w:rsidRPr="00264F71">
                            <w:rPr>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84691"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" fillcolor="window" stroked="f" strokeweight=".5pt">
              <v:textbox style="layout-flow:vertical;mso-layout-flow-alt:bottom-to-top">
                <w:txbxContent>
                  <w:p w14:paraId="77D10904" w14:textId="77777777" w:rsidR="003C722D" w:rsidRPr="00264F71" w:rsidRDefault="00393369" w:rsidP="003C722D">
                    <w:pPr>
                      <w:rPr>
                        <w:sz w:val="12"/>
                        <w:szCs w:val="12"/>
                      </w:rPr>
                    </w:pPr>
                    <w:r w:rsidRPr="00264F71">
                      <w:rPr>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p w14:paraId="304AF7CB" w14:textId="77777777" w:rsidR="00F90D2F" w:rsidRDefault="00CA70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7DFA"/>
    <w:multiLevelType w:val="hybridMultilevel"/>
    <w:tmpl w:val="6846E07A"/>
    <w:lvl w:ilvl="0" w:tplc="FBFEF556">
      <w:start w:val="1"/>
      <w:numFmt w:val="bullet"/>
      <w:lvlText w:val="&gt;"/>
      <w:lvlJc w:val="left"/>
      <w:pPr>
        <w:ind w:left="360" w:hanging="360"/>
      </w:pPr>
      <w:rPr>
        <w:rFonts w:ascii="KievitOT-Bold" w:hAnsi="KievitOT-Bold" w:hint="default"/>
        <w:b/>
        <w:i w:val="0"/>
        <w:color w:val="E6000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0"/>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44"/>
    <w:rsid w:val="00006A07"/>
    <w:rsid w:val="00106CE9"/>
    <w:rsid w:val="001C3EFA"/>
    <w:rsid w:val="001F105E"/>
    <w:rsid w:val="001F3A98"/>
    <w:rsid w:val="00224B84"/>
    <w:rsid w:val="00314251"/>
    <w:rsid w:val="003337B1"/>
    <w:rsid w:val="00393369"/>
    <w:rsid w:val="003E7C7D"/>
    <w:rsid w:val="00432D35"/>
    <w:rsid w:val="004549E5"/>
    <w:rsid w:val="004570A0"/>
    <w:rsid w:val="004820FD"/>
    <w:rsid w:val="00551544"/>
    <w:rsid w:val="00552446"/>
    <w:rsid w:val="00575A82"/>
    <w:rsid w:val="005F27CE"/>
    <w:rsid w:val="006C1C0B"/>
    <w:rsid w:val="006D2F58"/>
    <w:rsid w:val="006D759E"/>
    <w:rsid w:val="00740769"/>
    <w:rsid w:val="007417FF"/>
    <w:rsid w:val="00755964"/>
    <w:rsid w:val="008673D5"/>
    <w:rsid w:val="0092296B"/>
    <w:rsid w:val="009767D1"/>
    <w:rsid w:val="00A11A89"/>
    <w:rsid w:val="00A43BE3"/>
    <w:rsid w:val="00A454A7"/>
    <w:rsid w:val="00AF32F4"/>
    <w:rsid w:val="00B34576"/>
    <w:rsid w:val="00B7777B"/>
    <w:rsid w:val="00C32C66"/>
    <w:rsid w:val="00CA7048"/>
    <w:rsid w:val="00CB275C"/>
    <w:rsid w:val="00CD77FB"/>
    <w:rsid w:val="00D516D3"/>
    <w:rsid w:val="00E60029"/>
    <w:rsid w:val="00E6582B"/>
    <w:rsid w:val="00E90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C6401"/>
  <w15:chartTrackingRefBased/>
  <w15:docId w15:val="{E8CE7040-B8C7-40FD-BA6D-961AB09E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1544"/>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customStyle="1" w:styleId="EinfAbs">
    <w:name w:val="[Einf. Abs.]"/>
    <w:basedOn w:val="Standard"/>
    <w:uiPriority w:val="99"/>
    <w:rsid w:val="00551544"/>
    <w:pPr>
      <w:widowControl w:val="0"/>
      <w:autoSpaceDE w:val="0"/>
      <w:autoSpaceDN w:val="0"/>
      <w:adjustRightInd w:val="0"/>
      <w:spacing w:before="0" w:after="0" w:line="288" w:lineRule="auto"/>
      <w:textAlignment w:val="center"/>
    </w:pPr>
    <w:rPr>
      <w:rFonts w:ascii="MinionPro-Regular" w:eastAsia="MS Mincho" w:hAnsi="MinionPro-Regular" w:cs="MinionPro-Regular"/>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grallar\2347%20Sporthalle\Final\www.twitter.com\tuvcom_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8CF13E50AD9647B4188C5473A28D2A" ma:contentTypeVersion="13" ma:contentTypeDescription="Ein neues Dokument erstellen." ma:contentTypeScope="" ma:versionID="439dd5452a5607240baa7619955600b6">
  <xsd:schema xmlns:xsd="http://www.w3.org/2001/XMLSchema" xmlns:xs="http://www.w3.org/2001/XMLSchema" xmlns:p="http://schemas.microsoft.com/office/2006/metadata/properties" xmlns:ns3="abb4f9e2-a0a2-4294-a737-602ffabd7131" xmlns:ns4="52cc1742-a1f6-4dd9-8cbe-f16353a3b0d0" targetNamespace="http://schemas.microsoft.com/office/2006/metadata/properties" ma:root="true" ma:fieldsID="db52ff9c2e53cbcb4f8dfbbe1de9d7e1" ns3:_="" ns4:_="">
    <xsd:import namespace="abb4f9e2-a0a2-4294-a737-602ffabd7131"/>
    <xsd:import namespace="52cc1742-a1f6-4dd9-8cbe-f16353a3b0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f9e2-a0a2-4294-a737-602ffabd713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c1742-a1f6-4dd9-8cbe-f16353a3b0d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b4f9e2-a0a2-4294-a737-602ffabd71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6421-9FC5-4C28-814B-556A650B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f9e2-a0a2-4294-a737-602ffabd7131"/>
    <ds:schemaRef ds:uri="52cc1742-a1f6-4dd9-8cbe-f16353a3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794FF-FAD1-4999-B249-E420FB858940}">
  <ds:schemaRefs>
    <ds:schemaRef ds:uri="http://schemas.microsoft.com/sharepoint/v3/contenttype/forms"/>
  </ds:schemaRefs>
</ds:datastoreItem>
</file>

<file path=customXml/itemProps3.xml><?xml version="1.0" encoding="utf-8"?>
<ds:datastoreItem xmlns:ds="http://schemas.openxmlformats.org/officeDocument/2006/customXml" ds:itemID="{DCD1122A-3F43-4305-98D0-D27F3D85D140}">
  <ds:schemaRefs>
    <ds:schemaRef ds:uri="http://purl.org/dc/terms/"/>
    <ds:schemaRef ds:uri="http://schemas.openxmlformats.org/package/2006/metadata/core-properties"/>
    <ds:schemaRef ds:uri="http://schemas.microsoft.com/office/2006/documentManagement/types"/>
    <ds:schemaRef ds:uri="abb4f9e2-a0a2-4294-a737-602ffabd7131"/>
    <ds:schemaRef ds:uri="http://schemas.microsoft.com/office/infopath/2007/PartnerControls"/>
    <ds:schemaRef ds:uri="http://purl.org/dc/elements/1.1/"/>
    <ds:schemaRef ds:uri="http://schemas.microsoft.com/office/2006/metadata/properties"/>
    <ds:schemaRef ds:uri="52cc1742-a1f6-4dd9-8cbe-f16353a3b0d0"/>
    <ds:schemaRef ds:uri="http://www.w3.org/XML/1998/namespace"/>
    <ds:schemaRef ds:uri="http://purl.org/dc/dcmitype/"/>
  </ds:schemaRefs>
</ds:datastoreItem>
</file>

<file path=customXml/itemProps4.xml><?xml version="1.0" encoding="utf-8"?>
<ds:datastoreItem xmlns:ds="http://schemas.openxmlformats.org/officeDocument/2006/customXml" ds:itemID="{72FF39E5-1D1B-4FB8-8526-143C1172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 - external</dc:creator>
  <cp:keywords/>
  <dc:description/>
  <cp:lastModifiedBy>Wolfram Stahl - external</cp:lastModifiedBy>
  <cp:revision>2</cp:revision>
  <dcterms:created xsi:type="dcterms:W3CDTF">2023-04-04T13:15:00Z</dcterms:created>
  <dcterms:modified xsi:type="dcterms:W3CDTF">2023-04-04T13:15:00Z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2023-03-23T15:10:42Z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abb1e69e-a4d8-412c-b297-c1a03cf9d6ee</vt:lpwstr>
  </property>
  <property fmtid="{D5CDD505-2E9C-101B-9397-08002B2CF9AE}" pid="8" name="MSIP_Label_d3d538fd-7cd2-4b8b-bd42-f6ee8cc1e568_ContentBits">
    <vt:lpwstr>0</vt:lpwstr>
  </property>
  <property fmtid="{D5CDD505-2E9C-101B-9397-08002B2CF9AE}" pid="9" name="ContentTypeId">
    <vt:lpwstr>0x0101000B8CF13E50AD9647B4188C5473A28D2A</vt:lpwstr>
  </property>
</Properties>
</file>