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171D" w14:textId="1288D053" w:rsidR="00AD1240" w:rsidRDefault="00AD1240" w:rsidP="00AD1240">
      <w:pPr>
        <w:rPr>
          <w:b/>
          <w:bCs/>
          <w:sz w:val="24"/>
          <w:szCs w:val="24"/>
        </w:rPr>
      </w:pPr>
      <w:r>
        <w:rPr>
          <w:rFonts w:hint="eastAsia"/>
          <w:b/>
          <w:bCs/>
          <w:sz w:val="24"/>
          <w:szCs w:val="24"/>
        </w:rPr>
        <w:t>English version for English website.</w:t>
      </w:r>
    </w:p>
    <w:p w14:paraId="1F543DE7" w14:textId="1B73ECAF" w:rsidR="00AD1240" w:rsidRDefault="00AD1240" w:rsidP="00AD1240">
      <w:pPr>
        <w:rPr>
          <w:b/>
          <w:bCs/>
          <w:sz w:val="24"/>
          <w:szCs w:val="24"/>
        </w:rPr>
      </w:pPr>
      <w:r w:rsidRPr="00AD1240">
        <w:rPr>
          <w:sz w:val="24"/>
          <w:szCs w:val="24"/>
        </w:rPr>
        <w:br/>
      </w:r>
      <w:r w:rsidRPr="00AD1240">
        <w:rPr>
          <w:b/>
          <w:bCs/>
          <w:sz w:val="24"/>
          <w:szCs w:val="24"/>
        </w:rPr>
        <w:t xml:space="preserve">TÜV Rheinland Japan Issues </w:t>
      </w:r>
      <w:r w:rsidR="00AB6649" w:rsidRPr="00AD1240">
        <w:rPr>
          <w:b/>
          <w:bCs/>
          <w:sz w:val="24"/>
          <w:szCs w:val="24"/>
        </w:rPr>
        <w:t>ISO/IEC 42001 Certification to NTT DATA</w:t>
      </w:r>
      <w:r w:rsidRPr="00AD1240">
        <w:rPr>
          <w:b/>
          <w:bCs/>
          <w:sz w:val="24"/>
          <w:szCs w:val="24"/>
        </w:rPr>
        <w:t xml:space="preserve"> Group</w:t>
      </w:r>
      <w:r w:rsidR="00605A71">
        <w:rPr>
          <w:rFonts w:hint="eastAsia"/>
          <w:b/>
          <w:bCs/>
          <w:sz w:val="24"/>
          <w:szCs w:val="24"/>
        </w:rPr>
        <w:t xml:space="preserve"> Corporation</w:t>
      </w:r>
      <w:r w:rsidR="00605A71">
        <w:rPr>
          <w:rFonts w:hint="eastAsia"/>
          <w:b/>
          <w:bCs/>
          <w:sz w:val="24"/>
          <w:szCs w:val="24"/>
        </w:rPr>
        <w:t xml:space="preserve">　</w:t>
      </w:r>
    </w:p>
    <w:p w14:paraId="7423EA46" w14:textId="50EC9671" w:rsidR="00AD1240" w:rsidRPr="00AD1240" w:rsidRDefault="00AD1240" w:rsidP="00AD1240">
      <w:pPr>
        <w:rPr>
          <w:sz w:val="24"/>
          <w:szCs w:val="24"/>
        </w:rPr>
      </w:pPr>
      <w:r w:rsidRPr="00AD1240">
        <w:rPr>
          <w:sz w:val="24"/>
          <w:szCs w:val="24"/>
        </w:rPr>
        <w:br/>
      </w:r>
      <w:r w:rsidRPr="00AD1240">
        <w:rPr>
          <w:b/>
          <w:bCs/>
          <w:sz w:val="24"/>
          <w:szCs w:val="24"/>
        </w:rPr>
        <w:t>November 27, 2025</w:t>
      </w:r>
    </w:p>
    <w:p w14:paraId="79039CB1" w14:textId="59D205A6" w:rsidR="00BD0C5F" w:rsidRPr="00BD0C5F" w:rsidRDefault="00AD1240" w:rsidP="00AD1240">
      <w:pPr>
        <w:rPr>
          <w:rFonts w:hint="eastAsia"/>
          <w:sz w:val="24"/>
          <w:szCs w:val="24"/>
        </w:rPr>
      </w:pPr>
      <w:r w:rsidRPr="00AD1240">
        <w:rPr>
          <w:sz w:val="24"/>
          <w:szCs w:val="24"/>
        </w:rPr>
        <w:t xml:space="preserve">TÜV Rheinland Japan announced today that it has issued ISO/IEC 42001 certification to NTT DATA Group Corporation and NTT DATA </w:t>
      </w:r>
      <w:r w:rsidR="00605A71">
        <w:rPr>
          <w:rFonts w:hint="eastAsia"/>
          <w:sz w:val="24"/>
          <w:szCs w:val="24"/>
        </w:rPr>
        <w:t>Japan</w:t>
      </w:r>
      <w:r w:rsidRPr="00AD1240">
        <w:rPr>
          <w:sz w:val="24"/>
          <w:szCs w:val="24"/>
        </w:rPr>
        <w:t>. This marks the first ISO/IEC 42001 certification issued by TÜV Rheinland Japan.</w:t>
      </w:r>
    </w:p>
    <w:p w14:paraId="371F5365" w14:textId="77777777" w:rsidR="00AD1240" w:rsidRPr="00AD1240" w:rsidRDefault="00AD1240" w:rsidP="00AD1240">
      <w:pPr>
        <w:rPr>
          <w:sz w:val="24"/>
          <w:szCs w:val="24"/>
        </w:rPr>
      </w:pPr>
      <w:r w:rsidRPr="00AD1240">
        <w:rPr>
          <w:b/>
          <w:bCs/>
          <w:sz w:val="24"/>
          <w:szCs w:val="24"/>
        </w:rPr>
        <w:t>Certified Organizations:</w:t>
      </w:r>
    </w:p>
    <w:p w14:paraId="47CF210F" w14:textId="77777777" w:rsidR="00AD1240" w:rsidRPr="00AD1240" w:rsidRDefault="00AD1240" w:rsidP="00AD1240">
      <w:pPr>
        <w:numPr>
          <w:ilvl w:val="0"/>
          <w:numId w:val="12"/>
        </w:numPr>
        <w:rPr>
          <w:sz w:val="24"/>
          <w:szCs w:val="24"/>
        </w:rPr>
      </w:pPr>
      <w:r w:rsidRPr="00AD1240">
        <w:rPr>
          <w:sz w:val="24"/>
          <w:szCs w:val="24"/>
        </w:rPr>
        <w:t>NTT DATA Group Corporation</w:t>
      </w:r>
    </w:p>
    <w:p w14:paraId="70340E58" w14:textId="6C8D2F88" w:rsidR="00AD1240" w:rsidRPr="00AD1240" w:rsidRDefault="00AD1240" w:rsidP="00AD1240">
      <w:pPr>
        <w:numPr>
          <w:ilvl w:val="0"/>
          <w:numId w:val="12"/>
        </w:numPr>
        <w:rPr>
          <w:sz w:val="24"/>
          <w:szCs w:val="24"/>
        </w:rPr>
      </w:pPr>
      <w:r w:rsidRPr="00AD1240">
        <w:rPr>
          <w:sz w:val="24"/>
          <w:szCs w:val="24"/>
        </w:rPr>
        <w:t xml:space="preserve">NTT DATA </w:t>
      </w:r>
      <w:r w:rsidR="00605A71">
        <w:rPr>
          <w:rFonts w:hint="eastAsia"/>
          <w:sz w:val="24"/>
          <w:szCs w:val="24"/>
        </w:rPr>
        <w:t xml:space="preserve">Japan </w:t>
      </w:r>
    </w:p>
    <w:p w14:paraId="16B6EA20" w14:textId="2CD73461" w:rsidR="00CF3481" w:rsidRDefault="00CF3481" w:rsidP="00AD1240">
      <w:pPr>
        <w:rPr>
          <w:b/>
          <w:bCs/>
          <w:sz w:val="24"/>
          <w:szCs w:val="24"/>
        </w:rPr>
      </w:pPr>
      <w:r>
        <w:rPr>
          <w:b/>
          <w:bCs/>
          <w:noProof/>
          <w:sz w:val="24"/>
          <w:szCs w:val="24"/>
        </w:rPr>
        <w:drawing>
          <wp:inline distT="0" distB="0" distL="0" distR="0" wp14:anchorId="653D24E9" wp14:editId="0281138A">
            <wp:extent cx="5760720" cy="4159250"/>
            <wp:effectExtent l="0" t="0" r="0" b="0"/>
            <wp:docPr id="563761304" name="Picture 1" descr="A group of people holding pap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61304" name="Picture 1" descr="A group of people holding pap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4159250"/>
                    </a:xfrm>
                    <a:prstGeom prst="rect">
                      <a:avLst/>
                    </a:prstGeom>
                  </pic:spPr>
                </pic:pic>
              </a:graphicData>
            </a:graphic>
          </wp:inline>
        </w:drawing>
      </w:r>
    </w:p>
    <w:p w14:paraId="0071AAF0" w14:textId="77777777" w:rsidR="00CF3481" w:rsidRDefault="00CF3481" w:rsidP="00AD1240">
      <w:pPr>
        <w:rPr>
          <w:b/>
          <w:bCs/>
          <w:sz w:val="24"/>
          <w:szCs w:val="24"/>
        </w:rPr>
      </w:pPr>
    </w:p>
    <w:p w14:paraId="18173444" w14:textId="0240866D" w:rsidR="00AD1240" w:rsidRPr="00AD1240" w:rsidRDefault="00AD1240" w:rsidP="00AD1240">
      <w:pPr>
        <w:rPr>
          <w:sz w:val="24"/>
          <w:szCs w:val="24"/>
        </w:rPr>
      </w:pPr>
      <w:r w:rsidRPr="00AD1240">
        <w:rPr>
          <w:b/>
          <w:bCs/>
          <w:sz w:val="24"/>
          <w:szCs w:val="24"/>
        </w:rPr>
        <w:t>Scope of Certification:</w:t>
      </w:r>
      <w:r w:rsidRPr="00AD1240">
        <w:rPr>
          <w:sz w:val="24"/>
          <w:szCs w:val="24"/>
        </w:rPr>
        <w:br/>
        <w:t>Development and provision of the generative AI solution “LITRON Generative Assistant.”</w:t>
      </w:r>
    </w:p>
    <w:p w14:paraId="4D3CD691" w14:textId="3D57BF35" w:rsidR="00AD1240" w:rsidRPr="00AD1240" w:rsidRDefault="00AD1240" w:rsidP="00AD1240">
      <w:pPr>
        <w:rPr>
          <w:sz w:val="24"/>
          <w:szCs w:val="24"/>
        </w:rPr>
      </w:pPr>
      <w:r w:rsidRPr="00AD1240">
        <w:rPr>
          <w:sz w:val="24"/>
          <w:szCs w:val="24"/>
        </w:rPr>
        <w:t xml:space="preserve">ISO/IEC 42001 is an international standard that provides comprehensive support for establishing, implementing, maintaining, and improving AI management systems. As AI technology rapidly advances and becomes integrated into society, this standard serves as a critical guideline for ensuring reliability, transparency, and ethical practices in AI development and operations. By obtaining ISO/IEC 42001 certification, </w:t>
      </w:r>
      <w:r w:rsidRPr="00AD1240">
        <w:rPr>
          <w:sz w:val="24"/>
          <w:szCs w:val="24"/>
        </w:rPr>
        <w:lastRenderedPageBreak/>
        <w:t>NTT DATA demonstrates compliance with global standards, further strengthening trust among stakeholders.</w:t>
      </w:r>
    </w:p>
    <w:p w14:paraId="3200458E" w14:textId="6DD5A546" w:rsidR="00AD1240" w:rsidRPr="00AD1240" w:rsidRDefault="00AD1240" w:rsidP="00AD1240">
      <w:pPr>
        <w:rPr>
          <w:sz w:val="24"/>
          <w:szCs w:val="24"/>
        </w:rPr>
      </w:pPr>
      <w:r w:rsidRPr="00AD1240">
        <w:rPr>
          <w:b/>
          <w:bCs/>
          <w:sz w:val="24"/>
          <w:szCs w:val="24"/>
        </w:rPr>
        <w:t>Comment from NTT DATA Group</w:t>
      </w:r>
      <w:r w:rsidR="00605A71">
        <w:rPr>
          <w:rFonts w:hint="eastAsia"/>
          <w:b/>
          <w:bCs/>
          <w:sz w:val="24"/>
          <w:szCs w:val="24"/>
        </w:rPr>
        <w:t xml:space="preserve"> Corporation</w:t>
      </w:r>
      <w:r w:rsidRPr="00AD1240">
        <w:rPr>
          <w:b/>
          <w:bCs/>
          <w:sz w:val="24"/>
          <w:szCs w:val="24"/>
        </w:rPr>
        <w:t>:</w:t>
      </w:r>
      <w:r w:rsidRPr="00AD1240">
        <w:rPr>
          <w:sz w:val="24"/>
          <w:szCs w:val="24"/>
        </w:rPr>
        <w:br/>
      </w:r>
      <w:proofErr w:type="spellStart"/>
      <w:r w:rsidRPr="0084192B">
        <w:rPr>
          <w:sz w:val="24"/>
          <w:szCs w:val="24"/>
        </w:rPr>
        <w:t>Kyōhei</w:t>
      </w:r>
      <w:proofErr w:type="spellEnd"/>
      <w:r w:rsidRPr="0084192B">
        <w:rPr>
          <w:sz w:val="24"/>
          <w:szCs w:val="24"/>
        </w:rPr>
        <w:t xml:space="preserve"> </w:t>
      </w:r>
      <w:proofErr w:type="spellStart"/>
      <w:r w:rsidRPr="0084192B">
        <w:rPr>
          <w:sz w:val="24"/>
          <w:szCs w:val="24"/>
        </w:rPr>
        <w:t>Fushida</w:t>
      </w:r>
      <w:proofErr w:type="spellEnd"/>
      <w:r w:rsidR="0084192B">
        <w:rPr>
          <w:rFonts w:hint="eastAsia"/>
          <w:sz w:val="24"/>
          <w:szCs w:val="24"/>
        </w:rPr>
        <w:t>, Ph.D.</w:t>
      </w:r>
      <w:r w:rsidR="00605A71" w:rsidRPr="00605A71">
        <w:rPr>
          <w:rFonts w:ascii="Segoe UI" w:hAnsi="Segoe UI" w:cs="Segoe UI"/>
          <w:sz w:val="18"/>
          <w:szCs w:val="18"/>
        </w:rPr>
        <w:t xml:space="preserve"> </w:t>
      </w:r>
      <w:r w:rsidR="00605A71" w:rsidRPr="00605A71">
        <w:rPr>
          <w:sz w:val="24"/>
          <w:szCs w:val="24"/>
        </w:rPr>
        <w:t>Head of Technology Governance Unit</w:t>
      </w:r>
      <w:r w:rsidR="00873ECC" w:rsidRPr="0084192B">
        <w:rPr>
          <w:rFonts w:hint="eastAsia"/>
          <w:sz w:val="24"/>
          <w:szCs w:val="24"/>
        </w:rPr>
        <w:t>.</w:t>
      </w:r>
      <w:r w:rsidRPr="0084192B">
        <w:rPr>
          <w:sz w:val="24"/>
          <w:szCs w:val="24"/>
        </w:rPr>
        <w:t xml:space="preserve"> </w:t>
      </w:r>
      <w:proofErr w:type="gramStart"/>
      <w:r w:rsidRPr="0084192B">
        <w:rPr>
          <w:sz w:val="24"/>
          <w:szCs w:val="24"/>
        </w:rPr>
        <w:t xml:space="preserve">Global Governance </w:t>
      </w:r>
      <w:r w:rsidR="00873ECC" w:rsidRPr="0084192B">
        <w:rPr>
          <w:rFonts w:hint="eastAsia"/>
          <w:sz w:val="24"/>
          <w:szCs w:val="24"/>
        </w:rPr>
        <w:t>Headquarters</w:t>
      </w:r>
      <w:r w:rsidRPr="0084192B">
        <w:rPr>
          <w:sz w:val="24"/>
          <w:szCs w:val="24"/>
        </w:rPr>
        <w:t>,</w:t>
      </w:r>
      <w:proofErr w:type="gramEnd"/>
      <w:r w:rsidRPr="0084192B">
        <w:rPr>
          <w:sz w:val="24"/>
          <w:szCs w:val="24"/>
        </w:rPr>
        <w:t xml:space="preserve"> stated:</w:t>
      </w:r>
      <w:r w:rsidRPr="00AD1240">
        <w:rPr>
          <w:sz w:val="24"/>
          <w:szCs w:val="24"/>
        </w:rPr>
        <w:br/>
        <w:t xml:space="preserve">“NTT DATA Group </w:t>
      </w:r>
      <w:r w:rsidR="00605A71">
        <w:rPr>
          <w:rFonts w:hint="eastAsia"/>
          <w:sz w:val="24"/>
          <w:szCs w:val="24"/>
        </w:rPr>
        <w:t xml:space="preserve">Corporation </w:t>
      </w:r>
      <w:r w:rsidRPr="00AD1240">
        <w:rPr>
          <w:sz w:val="24"/>
          <w:szCs w:val="24"/>
        </w:rPr>
        <w:t xml:space="preserve">and NTT DATA </w:t>
      </w:r>
      <w:r w:rsidR="00605A71">
        <w:rPr>
          <w:rFonts w:hint="eastAsia"/>
          <w:sz w:val="24"/>
          <w:szCs w:val="24"/>
        </w:rPr>
        <w:t xml:space="preserve">Japan </w:t>
      </w:r>
      <w:r w:rsidRPr="00AD1240">
        <w:rPr>
          <w:sz w:val="24"/>
          <w:szCs w:val="24"/>
        </w:rPr>
        <w:t>have been working to build AI governance aimed at creating value through fair and sound AI utilization and contributing to sustainable societal development. For our generative AI solution, LITRON Generative Assistant, we have continuously pursued organizational improvements to deliver highly reliable AI solutions. Our efforts to create an environment where customers can confidently use generative AI have been recognized, leading to certification for the development and provision of LITRON Generative Assistant. We will continue striving to provide trusted AI systems and expand the scope of ISO/IEC 42001 certification as part of our ongoing AI governance activities.”</w:t>
      </w:r>
    </w:p>
    <w:p w14:paraId="4F7919FF" w14:textId="2F2E0BDC" w:rsidR="00AD1240" w:rsidRPr="00AD1240" w:rsidRDefault="00AD1240" w:rsidP="00AD1240">
      <w:pPr>
        <w:rPr>
          <w:sz w:val="24"/>
          <w:szCs w:val="24"/>
        </w:rPr>
      </w:pPr>
      <w:r w:rsidRPr="00AD1240">
        <w:rPr>
          <w:b/>
          <w:bCs/>
          <w:sz w:val="24"/>
          <w:szCs w:val="24"/>
        </w:rPr>
        <w:t>Comment from TÜV Rheinland Japan:</w:t>
      </w:r>
      <w:r w:rsidRPr="00AD1240">
        <w:rPr>
          <w:sz w:val="24"/>
          <w:szCs w:val="24"/>
        </w:rPr>
        <w:br/>
        <w:t xml:space="preserve">Takashi Kamakari, </w:t>
      </w:r>
      <w:r>
        <w:rPr>
          <w:rFonts w:hint="eastAsia"/>
          <w:sz w:val="24"/>
          <w:szCs w:val="24"/>
        </w:rPr>
        <w:t>General Manager</w:t>
      </w:r>
      <w:r w:rsidRPr="00AD1240">
        <w:rPr>
          <w:sz w:val="24"/>
          <w:szCs w:val="24"/>
        </w:rPr>
        <w:t xml:space="preserve"> of Management System Certification, People &amp; Business Assurance, said:</w:t>
      </w:r>
      <w:r w:rsidRPr="00AD1240">
        <w:rPr>
          <w:sz w:val="24"/>
          <w:szCs w:val="24"/>
        </w:rPr>
        <w:br/>
        <w:t xml:space="preserve">“We are delighted to award our first ISO/IEC 42001 certification to NTT DATA. This achievement will further enhance trust in NTT DATA as it leverages cutting-edge technologies to address diverse </w:t>
      </w:r>
      <w:proofErr w:type="gramStart"/>
      <w:r w:rsidRPr="00AD1240">
        <w:rPr>
          <w:sz w:val="24"/>
          <w:szCs w:val="24"/>
        </w:rPr>
        <w:t>challenges.”</w:t>
      </w:r>
      <w:proofErr w:type="gramEnd"/>
    </w:p>
    <w:p w14:paraId="73E73B6D" w14:textId="77777777" w:rsidR="00AD1240" w:rsidRPr="00AD1240" w:rsidRDefault="00AD1240" w:rsidP="00AD1240">
      <w:pPr>
        <w:rPr>
          <w:sz w:val="24"/>
          <w:szCs w:val="24"/>
        </w:rPr>
      </w:pPr>
      <w:r w:rsidRPr="00AD1240">
        <w:rPr>
          <w:b/>
          <w:bCs/>
          <w:sz w:val="24"/>
          <w:szCs w:val="24"/>
        </w:rPr>
        <w:t>Benefits of ISO/IEC 42001 Certification:</w:t>
      </w:r>
    </w:p>
    <w:p w14:paraId="08DFC51A" w14:textId="77777777" w:rsidR="00AD1240" w:rsidRPr="00AD1240" w:rsidRDefault="00AD1240" w:rsidP="00AD1240">
      <w:pPr>
        <w:numPr>
          <w:ilvl w:val="0"/>
          <w:numId w:val="13"/>
        </w:numPr>
        <w:rPr>
          <w:sz w:val="24"/>
          <w:szCs w:val="24"/>
        </w:rPr>
      </w:pPr>
      <w:r w:rsidRPr="00AD1240">
        <w:rPr>
          <w:b/>
          <w:bCs/>
          <w:sz w:val="24"/>
          <w:szCs w:val="24"/>
        </w:rPr>
        <w:t>Enhanced Reliability:</w:t>
      </w:r>
      <w:r w:rsidRPr="00AD1240">
        <w:rPr>
          <w:sz w:val="24"/>
          <w:szCs w:val="24"/>
        </w:rPr>
        <w:t xml:space="preserve"> Demonstrates compliance with international standards for AI design, development, and operation, earning trust from customers, partners, and society.</w:t>
      </w:r>
    </w:p>
    <w:p w14:paraId="0B993DB5" w14:textId="77777777" w:rsidR="00AD1240" w:rsidRPr="00AD1240" w:rsidRDefault="00AD1240" w:rsidP="00AD1240">
      <w:pPr>
        <w:numPr>
          <w:ilvl w:val="0"/>
          <w:numId w:val="13"/>
        </w:numPr>
        <w:rPr>
          <w:sz w:val="24"/>
          <w:szCs w:val="24"/>
        </w:rPr>
      </w:pPr>
      <w:r w:rsidRPr="00AD1240">
        <w:rPr>
          <w:b/>
          <w:bCs/>
          <w:sz w:val="24"/>
          <w:szCs w:val="24"/>
        </w:rPr>
        <w:t>Strengthened Risk Management:</w:t>
      </w:r>
      <w:r w:rsidRPr="00AD1240">
        <w:rPr>
          <w:sz w:val="24"/>
          <w:szCs w:val="24"/>
        </w:rPr>
        <w:t xml:space="preserve"> Establishes a framework for managing ethical, legal, and technical risks related to AI, improving business stability.</w:t>
      </w:r>
    </w:p>
    <w:p w14:paraId="10E0F244" w14:textId="77777777" w:rsidR="00AD1240" w:rsidRPr="00AD1240" w:rsidRDefault="00AD1240" w:rsidP="00AD1240">
      <w:pPr>
        <w:numPr>
          <w:ilvl w:val="0"/>
          <w:numId w:val="13"/>
        </w:numPr>
        <w:rPr>
          <w:sz w:val="24"/>
          <w:szCs w:val="24"/>
        </w:rPr>
      </w:pPr>
      <w:r w:rsidRPr="00AD1240">
        <w:rPr>
          <w:b/>
          <w:bCs/>
          <w:sz w:val="24"/>
          <w:szCs w:val="24"/>
        </w:rPr>
        <w:t>Transparency and Accountability:</w:t>
      </w:r>
      <w:r w:rsidRPr="00AD1240">
        <w:rPr>
          <w:sz w:val="24"/>
          <w:szCs w:val="24"/>
        </w:rPr>
        <w:t xml:space="preserve"> Increases transparency in AI decision-making processes and operational policies, enabling accountability to stakeholders.</w:t>
      </w:r>
    </w:p>
    <w:p w14:paraId="20BAE64F" w14:textId="77777777" w:rsidR="00AD1240" w:rsidRPr="00AD1240" w:rsidRDefault="00AD1240" w:rsidP="00AD1240">
      <w:pPr>
        <w:numPr>
          <w:ilvl w:val="0"/>
          <w:numId w:val="13"/>
        </w:numPr>
        <w:rPr>
          <w:sz w:val="24"/>
          <w:szCs w:val="24"/>
        </w:rPr>
      </w:pPr>
      <w:r w:rsidRPr="00AD1240">
        <w:rPr>
          <w:b/>
          <w:bCs/>
          <w:sz w:val="24"/>
          <w:szCs w:val="24"/>
        </w:rPr>
        <w:t>Competitive Advantage:</w:t>
      </w:r>
      <w:r w:rsidRPr="00AD1240">
        <w:rPr>
          <w:sz w:val="24"/>
          <w:szCs w:val="24"/>
        </w:rPr>
        <w:t xml:space="preserve"> Builds an AI management system aligned with global standards, differentiating in domestic and international markets.</w:t>
      </w:r>
    </w:p>
    <w:p w14:paraId="3D2222BE" w14:textId="77777777" w:rsidR="00AD1240" w:rsidRPr="00AD1240" w:rsidRDefault="00AD1240" w:rsidP="00AD1240">
      <w:pPr>
        <w:numPr>
          <w:ilvl w:val="0"/>
          <w:numId w:val="13"/>
        </w:numPr>
        <w:rPr>
          <w:sz w:val="24"/>
          <w:szCs w:val="24"/>
        </w:rPr>
      </w:pPr>
      <w:r w:rsidRPr="00AD1240">
        <w:rPr>
          <w:b/>
          <w:bCs/>
          <w:sz w:val="24"/>
          <w:szCs w:val="24"/>
        </w:rPr>
        <w:t>Regulatory and Social Compliance:</w:t>
      </w:r>
      <w:r w:rsidRPr="00AD1240">
        <w:rPr>
          <w:sz w:val="24"/>
          <w:szCs w:val="24"/>
        </w:rPr>
        <w:t xml:space="preserve"> Responds to growing regulations and societal expectations, showcasing responsible AI practices.</w:t>
      </w:r>
    </w:p>
    <w:p w14:paraId="619B95C8" w14:textId="77777777" w:rsidR="00AD1240" w:rsidRPr="00AD1240" w:rsidRDefault="00AD1240" w:rsidP="00AD1240">
      <w:pPr>
        <w:rPr>
          <w:sz w:val="24"/>
          <w:szCs w:val="24"/>
        </w:rPr>
      </w:pPr>
      <w:r w:rsidRPr="00AD1240">
        <w:rPr>
          <w:sz w:val="24"/>
          <w:szCs w:val="24"/>
        </w:rPr>
        <w:t>TÜV Rheinland Japan will continue promoting ISO/IEC 42001 certification and supporting the healthy development and social acceptance of AI technologies.</w:t>
      </w:r>
    </w:p>
    <w:p w14:paraId="28CE13CB" w14:textId="55A69A05" w:rsidR="00AD1240" w:rsidRPr="00AD1240" w:rsidRDefault="00AD1240" w:rsidP="00AD1240">
      <w:pPr>
        <w:rPr>
          <w:sz w:val="24"/>
          <w:szCs w:val="24"/>
        </w:rPr>
      </w:pPr>
      <w:r w:rsidRPr="00AD1240">
        <w:rPr>
          <w:b/>
          <w:bCs/>
          <w:sz w:val="24"/>
          <w:szCs w:val="24"/>
        </w:rPr>
        <w:t>About NTT DATA Group</w:t>
      </w:r>
      <w:r w:rsidR="00605A71">
        <w:rPr>
          <w:rFonts w:hint="eastAsia"/>
          <w:b/>
          <w:bCs/>
          <w:sz w:val="24"/>
          <w:szCs w:val="24"/>
        </w:rPr>
        <w:t xml:space="preserve"> Corporation</w:t>
      </w:r>
      <w:r w:rsidRPr="00AD1240">
        <w:rPr>
          <w:b/>
          <w:bCs/>
          <w:sz w:val="24"/>
          <w:szCs w:val="24"/>
        </w:rPr>
        <w:t>:</w:t>
      </w:r>
      <w:r w:rsidRPr="00AD1240">
        <w:rPr>
          <w:sz w:val="24"/>
          <w:szCs w:val="24"/>
        </w:rPr>
        <w:br/>
        <w:t>NTT DATA Group</w:t>
      </w:r>
      <w:r w:rsidR="00605A71">
        <w:rPr>
          <w:rFonts w:hint="eastAsia"/>
          <w:sz w:val="24"/>
          <w:szCs w:val="24"/>
        </w:rPr>
        <w:t xml:space="preserve"> Corporation</w:t>
      </w:r>
      <w:r w:rsidRPr="00AD1240">
        <w:rPr>
          <w:sz w:val="24"/>
          <w:szCs w:val="24"/>
        </w:rPr>
        <w:t xml:space="preserve"> aims to create a prosperous and harmonious society by providing IT services in over 50 countries worldwide. We work with clients to address social challenges and drive business transformation through digital technologies, offering services from consulting to system development and operations.</w:t>
      </w:r>
      <w:r w:rsidRPr="00AD1240">
        <w:rPr>
          <w:sz w:val="24"/>
          <w:szCs w:val="24"/>
        </w:rPr>
        <w:br/>
        <w:t>Website: https://www.nttdata.com/global/ja/</w:t>
      </w:r>
    </w:p>
    <w:p w14:paraId="38966AC7" w14:textId="77777777" w:rsidR="004570A0" w:rsidRPr="00AD1240" w:rsidRDefault="004570A0" w:rsidP="004549E5"/>
    <w:sectPr w:rsidR="004570A0" w:rsidRPr="00AD12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4A84" w14:textId="77777777" w:rsidR="006C299B" w:rsidRDefault="006C299B" w:rsidP="006C1C0B">
      <w:r>
        <w:separator/>
      </w:r>
    </w:p>
  </w:endnote>
  <w:endnote w:type="continuationSeparator" w:id="0">
    <w:p w14:paraId="12E1235A" w14:textId="77777777" w:rsidR="006C299B" w:rsidRDefault="006C299B" w:rsidP="006C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7D19" w14:textId="77777777" w:rsidR="006C299B" w:rsidRDefault="006C299B" w:rsidP="006C1C0B">
      <w:r>
        <w:separator/>
      </w:r>
    </w:p>
  </w:footnote>
  <w:footnote w:type="continuationSeparator" w:id="0">
    <w:p w14:paraId="68F9749C" w14:textId="77777777" w:rsidR="006C299B" w:rsidRDefault="006C299B" w:rsidP="006C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080"/>
    <w:multiLevelType w:val="multilevel"/>
    <w:tmpl w:val="05F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54ABD"/>
    <w:multiLevelType w:val="hybridMultilevel"/>
    <w:tmpl w:val="CFA6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98684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3" w15:restartNumberingAfterBreak="0">
    <w:nsid w:val="267D4F7B"/>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3DD639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5"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8F6DF1"/>
    <w:multiLevelType w:val="hybridMultilevel"/>
    <w:tmpl w:val="454C0992"/>
    <w:lvl w:ilvl="0" w:tplc="CCEAA26C">
      <w:start w:val="1"/>
      <w:numFmt w:val="bullet"/>
      <w:lvlText w:val=""/>
      <w:lvlJc w:val="left"/>
      <w:pPr>
        <w:ind w:left="717" w:hanging="360"/>
      </w:pPr>
      <w:rPr>
        <w:rFonts w:ascii="Symbol" w:hAnsi="Symbol" w:hint="default"/>
      </w:rPr>
    </w:lvl>
    <w:lvl w:ilvl="1" w:tplc="04070003">
      <w:start w:val="1"/>
      <w:numFmt w:val="bullet"/>
      <w:lvlText w:val="o"/>
      <w:lvlJc w:val="left"/>
      <w:pPr>
        <w:ind w:left="6438" w:hanging="360"/>
      </w:pPr>
      <w:rPr>
        <w:rFonts w:ascii="Courier New" w:hAnsi="Courier New" w:cs="Courier New" w:hint="default"/>
      </w:rPr>
    </w:lvl>
    <w:lvl w:ilvl="2" w:tplc="04070005" w:tentative="1">
      <w:start w:val="1"/>
      <w:numFmt w:val="bullet"/>
      <w:lvlText w:val=""/>
      <w:lvlJc w:val="left"/>
      <w:pPr>
        <w:ind w:left="7158" w:hanging="360"/>
      </w:pPr>
      <w:rPr>
        <w:rFonts w:ascii="Wingdings" w:hAnsi="Wingdings" w:hint="default"/>
      </w:rPr>
    </w:lvl>
    <w:lvl w:ilvl="3" w:tplc="04070001" w:tentative="1">
      <w:start w:val="1"/>
      <w:numFmt w:val="bullet"/>
      <w:lvlText w:val=""/>
      <w:lvlJc w:val="left"/>
      <w:pPr>
        <w:ind w:left="7878" w:hanging="360"/>
      </w:pPr>
      <w:rPr>
        <w:rFonts w:ascii="Symbol" w:hAnsi="Symbol" w:hint="default"/>
      </w:rPr>
    </w:lvl>
    <w:lvl w:ilvl="4" w:tplc="04070003" w:tentative="1">
      <w:start w:val="1"/>
      <w:numFmt w:val="bullet"/>
      <w:lvlText w:val="o"/>
      <w:lvlJc w:val="left"/>
      <w:pPr>
        <w:ind w:left="8598" w:hanging="360"/>
      </w:pPr>
      <w:rPr>
        <w:rFonts w:ascii="Courier New" w:hAnsi="Courier New" w:cs="Courier New" w:hint="default"/>
      </w:rPr>
    </w:lvl>
    <w:lvl w:ilvl="5" w:tplc="04070005" w:tentative="1">
      <w:start w:val="1"/>
      <w:numFmt w:val="bullet"/>
      <w:lvlText w:val=""/>
      <w:lvlJc w:val="left"/>
      <w:pPr>
        <w:ind w:left="9318" w:hanging="360"/>
      </w:pPr>
      <w:rPr>
        <w:rFonts w:ascii="Wingdings" w:hAnsi="Wingdings" w:hint="default"/>
      </w:rPr>
    </w:lvl>
    <w:lvl w:ilvl="6" w:tplc="04070001" w:tentative="1">
      <w:start w:val="1"/>
      <w:numFmt w:val="bullet"/>
      <w:lvlText w:val=""/>
      <w:lvlJc w:val="left"/>
      <w:pPr>
        <w:ind w:left="10038" w:hanging="360"/>
      </w:pPr>
      <w:rPr>
        <w:rFonts w:ascii="Symbol" w:hAnsi="Symbol" w:hint="default"/>
      </w:rPr>
    </w:lvl>
    <w:lvl w:ilvl="7" w:tplc="04070003" w:tentative="1">
      <w:start w:val="1"/>
      <w:numFmt w:val="bullet"/>
      <w:lvlText w:val="o"/>
      <w:lvlJc w:val="left"/>
      <w:pPr>
        <w:ind w:left="10758" w:hanging="360"/>
      </w:pPr>
      <w:rPr>
        <w:rFonts w:ascii="Courier New" w:hAnsi="Courier New" w:cs="Courier New" w:hint="default"/>
      </w:rPr>
    </w:lvl>
    <w:lvl w:ilvl="8" w:tplc="04070005" w:tentative="1">
      <w:start w:val="1"/>
      <w:numFmt w:val="bullet"/>
      <w:lvlText w:val=""/>
      <w:lvlJc w:val="left"/>
      <w:pPr>
        <w:ind w:left="11478" w:hanging="360"/>
      </w:pPr>
      <w:rPr>
        <w:rFonts w:ascii="Wingdings" w:hAnsi="Wingdings" w:hint="default"/>
      </w:rPr>
    </w:lvl>
  </w:abstractNum>
  <w:abstractNum w:abstractNumId="7" w15:restartNumberingAfterBreak="0">
    <w:nsid w:val="39B51C6C"/>
    <w:multiLevelType w:val="multilevel"/>
    <w:tmpl w:val="95FA2038"/>
    <w:lvl w:ilvl="0">
      <w:start w:val="1"/>
      <w:numFmt w:val="bullet"/>
      <w:lvlText w:val=""/>
      <w:lvlJc w:val="left"/>
      <w:pPr>
        <w:ind w:left="717" w:hanging="360"/>
      </w:pPr>
      <w:rPr>
        <w:rFonts w:ascii="Symbol" w:hAnsi="Symbol" w:hint="default"/>
      </w:rPr>
    </w:lvl>
    <w:lvl w:ilvl="1">
      <w:start w:val="1"/>
      <w:numFmt w:val="bullet"/>
      <w:lvlText w:val="o"/>
      <w:lvlJc w:val="left"/>
      <w:pPr>
        <w:ind w:left="6438" w:hanging="360"/>
      </w:pPr>
      <w:rPr>
        <w:rFonts w:ascii="Courier New" w:hAnsi="Courier New" w:cs="Courier New" w:hint="default"/>
      </w:rPr>
    </w:lvl>
    <w:lvl w:ilvl="2">
      <w:start w:val="1"/>
      <w:numFmt w:val="bullet"/>
      <w:lvlText w:val=""/>
      <w:lvlJc w:val="left"/>
      <w:pPr>
        <w:ind w:left="7158" w:hanging="360"/>
      </w:pPr>
      <w:rPr>
        <w:rFonts w:ascii="Wingdings" w:hAnsi="Wingdings" w:hint="default"/>
      </w:rPr>
    </w:lvl>
    <w:lvl w:ilvl="3">
      <w:start w:val="1"/>
      <w:numFmt w:val="bullet"/>
      <w:lvlText w:val=""/>
      <w:lvlJc w:val="left"/>
      <w:pPr>
        <w:ind w:left="7878" w:hanging="360"/>
      </w:pPr>
      <w:rPr>
        <w:rFonts w:ascii="Symbol" w:hAnsi="Symbol" w:hint="default"/>
      </w:rPr>
    </w:lvl>
    <w:lvl w:ilvl="4">
      <w:start w:val="1"/>
      <w:numFmt w:val="bullet"/>
      <w:lvlText w:val="o"/>
      <w:lvlJc w:val="left"/>
      <w:pPr>
        <w:ind w:left="8598" w:hanging="360"/>
      </w:pPr>
      <w:rPr>
        <w:rFonts w:ascii="Courier New" w:hAnsi="Courier New" w:cs="Courier New" w:hint="default"/>
      </w:rPr>
    </w:lvl>
    <w:lvl w:ilvl="5">
      <w:start w:val="1"/>
      <w:numFmt w:val="bullet"/>
      <w:lvlText w:val=""/>
      <w:lvlJc w:val="left"/>
      <w:pPr>
        <w:ind w:left="9318" w:hanging="360"/>
      </w:pPr>
      <w:rPr>
        <w:rFonts w:ascii="Wingdings" w:hAnsi="Wingdings" w:hint="default"/>
      </w:rPr>
    </w:lvl>
    <w:lvl w:ilvl="6">
      <w:start w:val="1"/>
      <w:numFmt w:val="bullet"/>
      <w:lvlText w:val=""/>
      <w:lvlJc w:val="left"/>
      <w:pPr>
        <w:ind w:left="10038" w:hanging="360"/>
      </w:pPr>
      <w:rPr>
        <w:rFonts w:ascii="Symbol" w:hAnsi="Symbol" w:hint="default"/>
      </w:rPr>
    </w:lvl>
    <w:lvl w:ilvl="7">
      <w:start w:val="1"/>
      <w:numFmt w:val="bullet"/>
      <w:lvlText w:val="o"/>
      <w:lvlJc w:val="left"/>
      <w:pPr>
        <w:ind w:left="10758" w:hanging="360"/>
      </w:pPr>
      <w:rPr>
        <w:rFonts w:ascii="Courier New" w:hAnsi="Courier New" w:cs="Courier New" w:hint="default"/>
      </w:rPr>
    </w:lvl>
    <w:lvl w:ilvl="8">
      <w:start w:val="1"/>
      <w:numFmt w:val="bullet"/>
      <w:lvlText w:val=""/>
      <w:lvlJc w:val="left"/>
      <w:pPr>
        <w:ind w:left="11478" w:hanging="360"/>
      </w:pPr>
      <w:rPr>
        <w:rFonts w:ascii="Wingdings" w:hAnsi="Wingdings" w:hint="default"/>
      </w:rPr>
    </w:lvl>
  </w:abstractNum>
  <w:abstractNum w:abstractNumId="8" w15:restartNumberingAfterBreak="0">
    <w:nsid w:val="3C473FFB"/>
    <w:multiLevelType w:val="hybridMultilevel"/>
    <w:tmpl w:val="8AD6AD0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930417"/>
    <w:multiLevelType w:val="hybridMultilevel"/>
    <w:tmpl w:val="4CC80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A1573D"/>
    <w:multiLevelType w:val="multilevel"/>
    <w:tmpl w:val="3098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hanging="362"/>
      </w:pPr>
      <w:rPr>
        <w:rFonts w:ascii="Courier New" w:hAnsi="Courier New" w:hint="default"/>
      </w:rPr>
    </w:lvl>
    <w:lvl w:ilvl="5">
      <w:start w:val="1"/>
      <w:numFmt w:val="bullet"/>
      <w:lvlText w:val=""/>
      <w:lvlJc w:val="left"/>
      <w:pPr>
        <w:tabs>
          <w:tab w:val="num" w:pos="4321"/>
        </w:tabs>
        <w:ind w:left="4321" w:hanging="363"/>
      </w:pPr>
      <w:rPr>
        <w:rFonts w:ascii="Wingdings" w:hAnsi="Wingdings" w:hint="default"/>
      </w:rPr>
    </w:lvl>
    <w:lvl w:ilvl="6">
      <w:start w:val="1"/>
      <w:numFmt w:val="bullet"/>
      <w:lvlText w:val=""/>
      <w:lvlJc w:val="left"/>
      <w:pPr>
        <w:tabs>
          <w:tab w:val="num" w:pos="5041"/>
        </w:tabs>
        <w:ind w:left="5041" w:hanging="363"/>
      </w:pPr>
      <w:rPr>
        <w:rFonts w:ascii="Symbol" w:hAnsi="Symbol" w:hint="default"/>
      </w:rPr>
    </w:lvl>
    <w:lvl w:ilvl="7">
      <w:start w:val="1"/>
      <w:numFmt w:val="bullet"/>
      <w:lvlText w:val="o"/>
      <w:lvlJc w:val="left"/>
      <w:pPr>
        <w:tabs>
          <w:tab w:val="num" w:pos="5761"/>
        </w:tabs>
        <w:ind w:left="5761" w:hanging="363"/>
      </w:pPr>
      <w:rPr>
        <w:rFonts w:ascii="Courier New" w:hAnsi="Courier New" w:hint="default"/>
      </w:rPr>
    </w:lvl>
    <w:lvl w:ilvl="8">
      <w:start w:val="1"/>
      <w:numFmt w:val="bullet"/>
      <w:lvlText w:val=""/>
      <w:lvlJc w:val="left"/>
      <w:pPr>
        <w:tabs>
          <w:tab w:val="num" w:pos="6481"/>
        </w:tabs>
        <w:ind w:left="6481" w:hanging="363"/>
      </w:pPr>
      <w:rPr>
        <w:rFonts w:ascii="Wingdings" w:hAnsi="Wingdings" w:hint="default"/>
      </w:rPr>
    </w:lvl>
  </w:abstractNum>
  <w:num w:numId="1" w16cid:durableId="1026835216">
    <w:abstractNumId w:val="11"/>
  </w:num>
  <w:num w:numId="2" w16cid:durableId="747071746">
    <w:abstractNumId w:val="3"/>
  </w:num>
  <w:num w:numId="3" w16cid:durableId="706374909">
    <w:abstractNumId w:val="8"/>
  </w:num>
  <w:num w:numId="4" w16cid:durableId="1731803669">
    <w:abstractNumId w:val="9"/>
  </w:num>
  <w:num w:numId="5" w16cid:durableId="435173732">
    <w:abstractNumId w:val="1"/>
  </w:num>
  <w:num w:numId="6" w16cid:durableId="328481019">
    <w:abstractNumId w:val="6"/>
  </w:num>
  <w:num w:numId="7" w16cid:durableId="317539081">
    <w:abstractNumId w:val="7"/>
  </w:num>
  <w:num w:numId="8" w16cid:durableId="1209143979">
    <w:abstractNumId w:val="4"/>
  </w:num>
  <w:num w:numId="9" w16cid:durableId="383451774">
    <w:abstractNumId w:val="2"/>
  </w:num>
  <w:num w:numId="10" w16cid:durableId="1511218469">
    <w:abstractNumId w:val="5"/>
  </w:num>
  <w:num w:numId="11" w16cid:durableId="1331638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663792">
    <w:abstractNumId w:val="10"/>
  </w:num>
  <w:num w:numId="13" w16cid:durableId="98423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ja-JP" w:vendorID="64" w:dllVersion="0" w:nlCheck="1" w:checkStyle="1"/>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40"/>
    <w:rsid w:val="00006A07"/>
    <w:rsid w:val="000A7CBB"/>
    <w:rsid w:val="00106CE9"/>
    <w:rsid w:val="00182C59"/>
    <w:rsid w:val="00183AD5"/>
    <w:rsid w:val="001B624D"/>
    <w:rsid w:val="001C3EFA"/>
    <w:rsid w:val="001F105E"/>
    <w:rsid w:val="001F3A98"/>
    <w:rsid w:val="00224B84"/>
    <w:rsid w:val="002647E4"/>
    <w:rsid w:val="00314251"/>
    <w:rsid w:val="003337B1"/>
    <w:rsid w:val="003E7C7D"/>
    <w:rsid w:val="004051F1"/>
    <w:rsid w:val="00432D35"/>
    <w:rsid w:val="004549E5"/>
    <w:rsid w:val="004570A0"/>
    <w:rsid w:val="004820FD"/>
    <w:rsid w:val="00552446"/>
    <w:rsid w:val="00575A82"/>
    <w:rsid w:val="005F27CE"/>
    <w:rsid w:val="00605A71"/>
    <w:rsid w:val="006C1C0B"/>
    <w:rsid w:val="006C299B"/>
    <w:rsid w:val="006D2F58"/>
    <w:rsid w:val="006D759E"/>
    <w:rsid w:val="00740769"/>
    <w:rsid w:val="00755964"/>
    <w:rsid w:val="007F3BF4"/>
    <w:rsid w:val="0084192B"/>
    <w:rsid w:val="008673D5"/>
    <w:rsid w:val="00873ECC"/>
    <w:rsid w:val="00900A8F"/>
    <w:rsid w:val="00946911"/>
    <w:rsid w:val="009767D1"/>
    <w:rsid w:val="00A11A89"/>
    <w:rsid w:val="00A43BE3"/>
    <w:rsid w:val="00A454A7"/>
    <w:rsid w:val="00AB6649"/>
    <w:rsid w:val="00AD1240"/>
    <w:rsid w:val="00AF32F4"/>
    <w:rsid w:val="00B34576"/>
    <w:rsid w:val="00B7777B"/>
    <w:rsid w:val="00B837EF"/>
    <w:rsid w:val="00BD0C5F"/>
    <w:rsid w:val="00C32C66"/>
    <w:rsid w:val="00CB275C"/>
    <w:rsid w:val="00CF3481"/>
    <w:rsid w:val="00D442CD"/>
    <w:rsid w:val="00D516D3"/>
    <w:rsid w:val="00D93317"/>
    <w:rsid w:val="00E60029"/>
    <w:rsid w:val="00E6582B"/>
    <w:rsid w:val="00F65214"/>
    <w:rsid w:val="00FC1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7FD9F"/>
  <w15:chartTrackingRefBased/>
  <w15:docId w15:val="{523A1752-5813-4387-AA2D-08095FB5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lang w:val="de-DE" w:eastAsia="ja-JP" w:bidi="ar-SA"/>
        <w14:ligatures w14:val="standardContextual"/>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0B"/>
    <w:rPr>
      <w:lang w:val="en-US"/>
    </w:rPr>
  </w:style>
  <w:style w:type="paragraph" w:styleId="Heading1">
    <w:name w:val="heading 1"/>
    <w:basedOn w:val="Normal"/>
    <w:next w:val="Normal"/>
    <w:link w:val="Heading1Char"/>
    <w:uiPriority w:val="9"/>
    <w:qFormat/>
    <w:rsid w:val="00106CE9"/>
    <w:pPr>
      <w:keepNext/>
      <w:keepLines/>
      <w:numPr>
        <w:numId w:val="2"/>
      </w:numPr>
      <w:spacing w:before="48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06CE9"/>
    <w:pPr>
      <w:keepNext/>
      <w:keepLines/>
      <w:numPr>
        <w:ilvl w:val="1"/>
        <w:numId w:val="2"/>
      </w:numPr>
      <w:spacing w:before="200" w:after="10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06CE9"/>
    <w:pPr>
      <w:keepNext/>
      <w:keepLines/>
      <w:numPr>
        <w:ilvl w:val="2"/>
        <w:numId w:val="2"/>
      </w:numPr>
      <w:spacing w:before="200" w:after="10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06CE9"/>
    <w:pPr>
      <w:keepNext/>
      <w:keepLines/>
      <w:numPr>
        <w:ilvl w:val="3"/>
        <w:numId w:val="2"/>
      </w:numPr>
      <w:spacing w:before="200" w:after="10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06CE9"/>
    <w:pPr>
      <w:keepNext/>
      <w:keepLines/>
      <w:numPr>
        <w:ilvl w:val="4"/>
        <w:numId w:val="2"/>
      </w:numPr>
      <w:spacing w:before="200" w:after="100"/>
      <w:outlineLvl w:val="4"/>
    </w:pPr>
    <w:rPr>
      <w:rFonts w:eastAsiaTheme="majorEastAsia" w:cstheme="majorBidi"/>
    </w:rPr>
  </w:style>
  <w:style w:type="paragraph" w:styleId="Heading6">
    <w:name w:val="heading 6"/>
    <w:basedOn w:val="Normal"/>
    <w:next w:val="Normal"/>
    <w:link w:val="Heading6Char"/>
    <w:uiPriority w:val="9"/>
    <w:unhideWhenUsed/>
    <w:qFormat/>
    <w:rsid w:val="00B7777B"/>
    <w:pPr>
      <w:keepNext/>
      <w:keepLines/>
      <w:numPr>
        <w:ilvl w:val="5"/>
        <w:numId w:val="2"/>
      </w:numPr>
      <w:spacing w:before="200" w:after="0"/>
      <w:outlineLvl w:val="5"/>
    </w:pPr>
    <w:rPr>
      <w:rFonts w:eastAsiaTheme="majorEastAsia" w:cstheme="majorBidi"/>
      <w:i/>
    </w:rPr>
  </w:style>
  <w:style w:type="paragraph" w:styleId="Heading7">
    <w:name w:val="heading 7"/>
    <w:basedOn w:val="Normal"/>
    <w:next w:val="Normal"/>
    <w:link w:val="Heading7Char"/>
    <w:uiPriority w:val="9"/>
    <w:unhideWhenUsed/>
    <w:rsid w:val="001C3EFA"/>
    <w:pPr>
      <w:keepNext/>
      <w:keepLines/>
      <w:numPr>
        <w:ilvl w:val="6"/>
        <w:numId w:val="2"/>
      </w:numPr>
      <w:spacing w:before="200" w:after="0"/>
      <w:outlineLvl w:val="6"/>
    </w:pPr>
    <w:rPr>
      <w:rFonts w:eastAsiaTheme="majorEastAsia" w:cstheme="majorBidi"/>
      <w:i/>
      <w:iCs/>
    </w:rPr>
  </w:style>
  <w:style w:type="paragraph" w:styleId="Heading8">
    <w:name w:val="heading 8"/>
    <w:basedOn w:val="Normal"/>
    <w:next w:val="Normal"/>
    <w:link w:val="Heading8Char"/>
    <w:uiPriority w:val="9"/>
    <w:unhideWhenUsed/>
    <w:rsid w:val="001C3EFA"/>
    <w:pPr>
      <w:keepNext/>
      <w:keepLines/>
      <w:numPr>
        <w:ilvl w:val="7"/>
        <w:numId w:val="2"/>
      </w:numPr>
      <w:spacing w:before="200" w:after="0"/>
      <w:outlineLvl w:val="7"/>
    </w:pPr>
    <w:rPr>
      <w:rFonts w:eastAsiaTheme="majorEastAsia" w:cstheme="majorBidi"/>
      <w:szCs w:val="21"/>
    </w:rPr>
  </w:style>
  <w:style w:type="paragraph" w:styleId="Heading9">
    <w:name w:val="heading 9"/>
    <w:basedOn w:val="Normal"/>
    <w:next w:val="Normal"/>
    <w:link w:val="Heading9Char"/>
    <w:uiPriority w:val="9"/>
    <w:unhideWhenUsed/>
    <w:rsid w:val="001C3EFA"/>
    <w:pPr>
      <w:keepNext/>
      <w:keepLines/>
      <w:numPr>
        <w:ilvl w:val="8"/>
        <w:numId w:val="2"/>
      </w:numPr>
      <w:spacing w:before="200" w:after="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05E"/>
    <w:pPr>
      <w:spacing w:before="0" w:after="0"/>
    </w:pPr>
    <w:rPr>
      <w:sz w:val="22"/>
    </w:rPr>
  </w:style>
  <w:style w:type="character" w:customStyle="1" w:styleId="Heading1Char">
    <w:name w:val="Heading 1 Char"/>
    <w:basedOn w:val="DefaultParagraphFont"/>
    <w:link w:val="Heading1"/>
    <w:uiPriority w:val="9"/>
    <w:rsid w:val="00106CE9"/>
    <w:rPr>
      <w:rFonts w:eastAsiaTheme="majorEastAsia" w:cstheme="majorBidi"/>
      <w:b/>
      <w:sz w:val="28"/>
      <w:szCs w:val="32"/>
    </w:rPr>
  </w:style>
  <w:style w:type="character" w:customStyle="1" w:styleId="Heading2Char">
    <w:name w:val="Heading 2 Char"/>
    <w:basedOn w:val="DefaultParagraphFont"/>
    <w:link w:val="Heading2"/>
    <w:uiPriority w:val="9"/>
    <w:rsid w:val="00106CE9"/>
    <w:rPr>
      <w:rFonts w:eastAsiaTheme="majorEastAsia" w:cstheme="majorBidi"/>
      <w:b/>
      <w:sz w:val="26"/>
      <w:szCs w:val="26"/>
    </w:rPr>
  </w:style>
  <w:style w:type="character" w:customStyle="1" w:styleId="Heading3Char">
    <w:name w:val="Heading 3 Char"/>
    <w:basedOn w:val="DefaultParagraphFont"/>
    <w:link w:val="Heading3"/>
    <w:uiPriority w:val="9"/>
    <w:rsid w:val="00106CE9"/>
    <w:rPr>
      <w:rFonts w:eastAsiaTheme="majorEastAsia" w:cstheme="majorBidi"/>
      <w:b/>
      <w:szCs w:val="24"/>
    </w:rPr>
  </w:style>
  <w:style w:type="character" w:customStyle="1" w:styleId="Heading4Char">
    <w:name w:val="Heading 4 Char"/>
    <w:basedOn w:val="DefaultParagraphFont"/>
    <w:link w:val="Heading4"/>
    <w:uiPriority w:val="9"/>
    <w:rsid w:val="00106CE9"/>
    <w:rPr>
      <w:rFonts w:eastAsiaTheme="majorEastAsia" w:cstheme="majorBidi"/>
      <w:b/>
      <w:i/>
      <w:iCs/>
    </w:rPr>
  </w:style>
  <w:style w:type="character" w:customStyle="1" w:styleId="Heading5Char">
    <w:name w:val="Heading 5 Char"/>
    <w:basedOn w:val="DefaultParagraphFont"/>
    <w:link w:val="Heading5"/>
    <w:uiPriority w:val="9"/>
    <w:rsid w:val="00106CE9"/>
    <w:rPr>
      <w:rFonts w:eastAsiaTheme="majorEastAsia" w:cstheme="majorBidi"/>
    </w:rPr>
  </w:style>
  <w:style w:type="character" w:customStyle="1" w:styleId="Heading6Char">
    <w:name w:val="Heading 6 Char"/>
    <w:basedOn w:val="DefaultParagraphFont"/>
    <w:link w:val="Heading6"/>
    <w:uiPriority w:val="9"/>
    <w:rsid w:val="00B7777B"/>
    <w:rPr>
      <w:rFonts w:eastAsiaTheme="majorEastAsia" w:cstheme="majorBidi"/>
      <w:i/>
    </w:rPr>
  </w:style>
  <w:style w:type="paragraph" w:styleId="Title">
    <w:name w:val="Title"/>
    <w:basedOn w:val="Normal"/>
    <w:next w:val="Normal"/>
    <w:link w:val="TitleChar"/>
    <w:uiPriority w:val="10"/>
    <w:qFormat/>
    <w:rsid w:val="00B7777B"/>
    <w:pPr>
      <w:pBdr>
        <w:bottom w:val="single" w:sz="8" w:space="4" w:color="156082" w:themeColor="accent1"/>
      </w:pBdr>
      <w:spacing w:before="0" w:after="300" w:line="240" w:lineRule="auto"/>
      <w:contextualSpacing/>
    </w:pPr>
    <w:rPr>
      <w:rFonts w:eastAsiaTheme="majorEastAsia" w:cstheme="majorBidi"/>
      <w:spacing w:val="5"/>
      <w:kern w:val="28"/>
      <w:sz w:val="52"/>
      <w:szCs w:val="56"/>
    </w:rPr>
  </w:style>
  <w:style w:type="character" w:customStyle="1" w:styleId="TitleChar">
    <w:name w:val="Title Char"/>
    <w:basedOn w:val="DefaultParagraphFont"/>
    <w:link w:val="Title"/>
    <w:uiPriority w:val="10"/>
    <w:rsid w:val="00B7777B"/>
    <w:rPr>
      <w:rFonts w:eastAsiaTheme="majorEastAsia" w:cstheme="majorBidi"/>
      <w:spacing w:val="5"/>
      <w:kern w:val="28"/>
      <w:sz w:val="52"/>
      <w:szCs w:val="56"/>
    </w:rPr>
  </w:style>
  <w:style w:type="paragraph" w:styleId="Subtitle">
    <w:name w:val="Subtitle"/>
    <w:basedOn w:val="Normal"/>
    <w:next w:val="Normal"/>
    <w:link w:val="SubtitleChar"/>
    <w:uiPriority w:val="11"/>
    <w:qFormat/>
    <w:rsid w:val="00552446"/>
    <w:pPr>
      <w:numPr>
        <w:ilvl w:val="1"/>
      </w:numPr>
      <w:spacing w:before="0" w:after="0"/>
    </w:pPr>
    <w:rPr>
      <w:rFonts w:cstheme="minorBidi"/>
      <w:i/>
      <w:spacing w:val="15"/>
      <w:sz w:val="24"/>
      <w:szCs w:val="22"/>
    </w:rPr>
  </w:style>
  <w:style w:type="character" w:customStyle="1" w:styleId="SubtitleChar">
    <w:name w:val="Subtitle Char"/>
    <w:basedOn w:val="DefaultParagraphFont"/>
    <w:link w:val="Subtitle"/>
    <w:uiPriority w:val="11"/>
    <w:rsid w:val="00552446"/>
    <w:rPr>
      <w:rFonts w:eastAsiaTheme="minorEastAsia" w:cstheme="minorBidi"/>
      <w:i/>
      <w:spacing w:val="15"/>
      <w:sz w:val="24"/>
      <w:szCs w:val="22"/>
    </w:rPr>
  </w:style>
  <w:style w:type="character" w:styleId="SubtleEmphasis">
    <w:name w:val="Subtle Emphasis"/>
    <w:basedOn w:val="DefaultParagraphFont"/>
    <w:uiPriority w:val="19"/>
    <w:qFormat/>
    <w:rsid w:val="00552446"/>
    <w:rPr>
      <w:i/>
      <w:iCs/>
      <w:color w:val="7F7F7F" w:themeColor="text1" w:themeTint="80"/>
    </w:rPr>
  </w:style>
  <w:style w:type="character" w:styleId="Emphasis">
    <w:name w:val="Emphasis"/>
    <w:basedOn w:val="DefaultParagraphFont"/>
    <w:uiPriority w:val="20"/>
    <w:qFormat/>
    <w:rsid w:val="00552446"/>
    <w:rPr>
      <w:i/>
      <w:iCs/>
    </w:rPr>
  </w:style>
  <w:style w:type="character" w:styleId="IntenseEmphasis">
    <w:name w:val="Intense Emphasis"/>
    <w:basedOn w:val="DefaultParagraphFont"/>
    <w:uiPriority w:val="21"/>
    <w:qFormat/>
    <w:rsid w:val="00552446"/>
    <w:rPr>
      <w:b/>
      <w:i/>
      <w:iCs/>
      <w:color w:val="auto"/>
    </w:rPr>
  </w:style>
  <w:style w:type="character" w:styleId="Strong">
    <w:name w:val="Strong"/>
    <w:basedOn w:val="DefaultParagraphFont"/>
    <w:uiPriority w:val="22"/>
    <w:qFormat/>
    <w:rsid w:val="00552446"/>
    <w:rPr>
      <w:b/>
      <w:bCs/>
    </w:rPr>
  </w:style>
  <w:style w:type="paragraph" w:styleId="Quote">
    <w:name w:val="Quote"/>
    <w:basedOn w:val="Normal"/>
    <w:next w:val="Normal"/>
    <w:link w:val="QuoteChar"/>
    <w:uiPriority w:val="29"/>
    <w:qFormat/>
    <w:rsid w:val="005524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2446"/>
    <w:rPr>
      <w:i/>
      <w:iCs/>
      <w:color w:val="404040" w:themeColor="text1" w:themeTint="BF"/>
    </w:rPr>
  </w:style>
  <w:style w:type="paragraph" w:styleId="IntenseQuote">
    <w:name w:val="Intense Quote"/>
    <w:basedOn w:val="Normal"/>
    <w:next w:val="Normal"/>
    <w:link w:val="IntenseQuoteChar"/>
    <w:uiPriority w:val="30"/>
    <w:qFormat/>
    <w:rsid w:val="0055244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552446"/>
    <w:rPr>
      <w:i/>
      <w:iCs/>
      <w:color w:val="156082" w:themeColor="accent1"/>
    </w:rPr>
  </w:style>
  <w:style w:type="character" w:styleId="SubtleReference">
    <w:name w:val="Subtle Reference"/>
    <w:basedOn w:val="DefaultParagraphFont"/>
    <w:uiPriority w:val="31"/>
    <w:qFormat/>
    <w:rsid w:val="00552446"/>
    <w:rPr>
      <w:smallCaps/>
      <w:color w:val="5A5A5A" w:themeColor="text1" w:themeTint="A5"/>
    </w:rPr>
  </w:style>
  <w:style w:type="character" w:styleId="IntenseReference">
    <w:name w:val="Intense Reference"/>
    <w:basedOn w:val="DefaultParagraphFont"/>
    <w:uiPriority w:val="32"/>
    <w:qFormat/>
    <w:rsid w:val="00552446"/>
    <w:rPr>
      <w:b/>
      <w:bCs/>
      <w:smallCaps/>
      <w:color w:val="156082" w:themeColor="accent1"/>
      <w:spacing w:val="5"/>
    </w:rPr>
  </w:style>
  <w:style w:type="character" w:styleId="BookTitle">
    <w:name w:val="Book Title"/>
    <w:basedOn w:val="DefaultParagraphFont"/>
    <w:uiPriority w:val="33"/>
    <w:qFormat/>
    <w:rsid w:val="00552446"/>
    <w:rPr>
      <w:b/>
      <w:bCs/>
      <w:i/>
      <w:iCs/>
      <w:spacing w:val="5"/>
    </w:rPr>
  </w:style>
  <w:style w:type="paragraph" w:styleId="ListParagraph">
    <w:name w:val="List Paragraph"/>
    <w:basedOn w:val="Normal"/>
    <w:uiPriority w:val="34"/>
    <w:qFormat/>
    <w:rsid w:val="00552446"/>
    <w:pPr>
      <w:ind w:left="720"/>
      <w:contextualSpacing/>
    </w:pPr>
  </w:style>
  <w:style w:type="paragraph" w:customStyle="1" w:styleId="TabellePMHplain">
    <w:name w:val="Tabelle_PMH_plain"/>
    <w:basedOn w:val="Normal"/>
    <w:rsid w:val="00A454A7"/>
    <w:pPr>
      <w:numPr>
        <w:numId w:val="1"/>
      </w:numPr>
      <w:tabs>
        <w:tab w:val="left" w:pos="357"/>
      </w:tabs>
      <w:spacing w:before="60" w:after="60"/>
    </w:pPr>
    <w:rPr>
      <w:sz w:val="16"/>
    </w:rPr>
  </w:style>
  <w:style w:type="character" w:customStyle="1" w:styleId="Heading7Char">
    <w:name w:val="Heading 7 Char"/>
    <w:basedOn w:val="DefaultParagraphFont"/>
    <w:link w:val="Heading7"/>
    <w:uiPriority w:val="9"/>
    <w:rsid w:val="001C3EFA"/>
    <w:rPr>
      <w:rFonts w:eastAsiaTheme="majorEastAsia" w:cstheme="majorBidi"/>
      <w:i/>
      <w:iCs/>
    </w:rPr>
  </w:style>
  <w:style w:type="character" w:customStyle="1" w:styleId="Heading8Char">
    <w:name w:val="Heading 8 Char"/>
    <w:basedOn w:val="DefaultParagraphFont"/>
    <w:link w:val="Heading8"/>
    <w:uiPriority w:val="9"/>
    <w:rsid w:val="001C3EFA"/>
    <w:rPr>
      <w:rFonts w:eastAsiaTheme="majorEastAsia" w:cstheme="majorBidi"/>
      <w:szCs w:val="21"/>
    </w:rPr>
  </w:style>
  <w:style w:type="character" w:customStyle="1" w:styleId="Heading9Char">
    <w:name w:val="Heading 9 Char"/>
    <w:basedOn w:val="DefaultParagraphFont"/>
    <w:link w:val="Heading9"/>
    <w:uiPriority w:val="9"/>
    <w:rsid w:val="001C3EFA"/>
    <w:rPr>
      <w:rFonts w:eastAsiaTheme="majorEastAsia" w:cstheme="majorBidi"/>
      <w:i/>
      <w:iCs/>
      <w:szCs w:val="21"/>
    </w:rPr>
  </w:style>
  <w:style w:type="paragraph" w:styleId="Header">
    <w:name w:val="header"/>
    <w:basedOn w:val="Normal"/>
    <w:link w:val="HeaderChar"/>
    <w:uiPriority w:val="99"/>
    <w:unhideWhenUsed/>
    <w:rsid w:val="00224B84"/>
    <w:pPr>
      <w:tabs>
        <w:tab w:val="center" w:pos="4536"/>
        <w:tab w:val="right" w:pos="9072"/>
      </w:tabs>
      <w:spacing w:before="0" w:after="0"/>
    </w:pPr>
  </w:style>
  <w:style w:type="character" w:styleId="Hyperlink">
    <w:name w:val="Hyperlink"/>
    <w:basedOn w:val="DefaultParagraphFont"/>
    <w:uiPriority w:val="99"/>
    <w:unhideWhenUsed/>
    <w:rsid w:val="00CB275C"/>
    <w:rPr>
      <w:color w:val="0000FF"/>
      <w:u w:val="single"/>
    </w:rPr>
  </w:style>
  <w:style w:type="character" w:customStyle="1" w:styleId="HeaderChar">
    <w:name w:val="Header Char"/>
    <w:basedOn w:val="DefaultParagraphFont"/>
    <w:link w:val="Header"/>
    <w:uiPriority w:val="99"/>
    <w:rsid w:val="00224B84"/>
  </w:style>
  <w:style w:type="paragraph" w:styleId="Footer">
    <w:name w:val="footer"/>
    <w:basedOn w:val="Normal"/>
    <w:link w:val="FooterChar"/>
    <w:uiPriority w:val="99"/>
    <w:unhideWhenUsed/>
    <w:rsid w:val="00224B84"/>
    <w:pPr>
      <w:tabs>
        <w:tab w:val="center" w:pos="4536"/>
        <w:tab w:val="right" w:pos="9072"/>
      </w:tabs>
      <w:spacing w:before="0" w:after="0"/>
    </w:pPr>
  </w:style>
  <w:style w:type="character" w:customStyle="1" w:styleId="FooterChar">
    <w:name w:val="Footer Char"/>
    <w:basedOn w:val="DefaultParagraphFont"/>
    <w:link w:val="Footer"/>
    <w:uiPriority w:val="99"/>
    <w:rsid w:val="00224B84"/>
  </w:style>
  <w:style w:type="paragraph" w:styleId="TOCHeading">
    <w:name w:val="TOC Heading"/>
    <w:basedOn w:val="Heading1"/>
    <w:next w:val="Normal"/>
    <w:uiPriority w:val="39"/>
    <w:unhideWhenUsed/>
    <w:qFormat/>
    <w:rsid w:val="00224B84"/>
    <w:pPr>
      <w:spacing w:before="240" w:after="0" w:line="259" w:lineRule="auto"/>
      <w:ind w:left="0" w:firstLine="0"/>
      <w:outlineLvl w:val="9"/>
    </w:pPr>
    <w:rPr>
      <w:rFonts w:asciiTheme="majorHAnsi" w:hAnsiTheme="majorHAnsi"/>
      <w:b w:val="0"/>
      <w:color w:val="0F4761" w:themeColor="accent1" w:themeShade="BF"/>
      <w:sz w:val="32"/>
      <w:lang w:eastAsia="de-DE"/>
    </w:rPr>
  </w:style>
  <w:style w:type="paragraph" w:styleId="TOC1">
    <w:name w:val="toc 1"/>
    <w:basedOn w:val="Normal"/>
    <w:next w:val="Normal"/>
    <w:autoRedefine/>
    <w:uiPriority w:val="39"/>
    <w:unhideWhenUsed/>
    <w:rsid w:val="006D2F58"/>
    <w:pPr>
      <w:spacing w:before="0" w:after="100"/>
    </w:pPr>
  </w:style>
  <w:style w:type="paragraph" w:styleId="TOC2">
    <w:name w:val="toc 2"/>
    <w:basedOn w:val="Normal"/>
    <w:next w:val="Normal"/>
    <w:autoRedefine/>
    <w:uiPriority w:val="39"/>
    <w:unhideWhenUsed/>
    <w:rsid w:val="006D2F58"/>
    <w:pPr>
      <w:spacing w:before="0" w:after="100"/>
      <w:ind w:left="198"/>
    </w:pPr>
  </w:style>
  <w:style w:type="paragraph" w:styleId="Signature">
    <w:name w:val="Signature"/>
    <w:basedOn w:val="Normal"/>
    <w:link w:val="SignatureChar"/>
    <w:uiPriority w:val="99"/>
    <w:unhideWhenUsed/>
    <w:rsid w:val="009767D1"/>
    <w:pPr>
      <w:spacing w:before="0" w:after="0"/>
      <w:jc w:val="center"/>
    </w:pPr>
    <w:rPr>
      <w:sz w:val="16"/>
    </w:rPr>
  </w:style>
  <w:style w:type="character" w:customStyle="1" w:styleId="SignatureChar">
    <w:name w:val="Signature Char"/>
    <w:basedOn w:val="DefaultParagraphFont"/>
    <w:link w:val="Signature"/>
    <w:uiPriority w:val="99"/>
    <w:rsid w:val="009767D1"/>
    <w:rPr>
      <w:sz w:val="16"/>
    </w:rPr>
  </w:style>
  <w:style w:type="character" w:styleId="CommentReference">
    <w:name w:val="annotation reference"/>
    <w:basedOn w:val="DefaultParagraphFont"/>
    <w:uiPriority w:val="99"/>
    <w:semiHidden/>
    <w:unhideWhenUsed/>
    <w:rsid w:val="00B837EF"/>
    <w:rPr>
      <w:sz w:val="18"/>
      <w:szCs w:val="18"/>
    </w:rPr>
  </w:style>
  <w:style w:type="paragraph" w:styleId="CommentText">
    <w:name w:val="annotation text"/>
    <w:basedOn w:val="Normal"/>
    <w:link w:val="CommentTextChar"/>
    <w:uiPriority w:val="99"/>
    <w:unhideWhenUsed/>
    <w:rsid w:val="00B837EF"/>
  </w:style>
  <w:style w:type="character" w:customStyle="1" w:styleId="CommentTextChar">
    <w:name w:val="Comment Text Char"/>
    <w:basedOn w:val="DefaultParagraphFont"/>
    <w:link w:val="CommentText"/>
    <w:uiPriority w:val="99"/>
    <w:rsid w:val="00B837EF"/>
    <w:rPr>
      <w:lang w:val="en-US"/>
    </w:rPr>
  </w:style>
  <w:style w:type="paragraph" w:styleId="CommentSubject">
    <w:name w:val="annotation subject"/>
    <w:basedOn w:val="CommentText"/>
    <w:next w:val="CommentText"/>
    <w:link w:val="CommentSubjectChar"/>
    <w:uiPriority w:val="99"/>
    <w:semiHidden/>
    <w:unhideWhenUsed/>
    <w:rsid w:val="00B837EF"/>
    <w:rPr>
      <w:b/>
      <w:bCs/>
    </w:rPr>
  </w:style>
  <w:style w:type="character" w:customStyle="1" w:styleId="CommentSubjectChar">
    <w:name w:val="Comment Subject Char"/>
    <w:basedOn w:val="CommentTextChar"/>
    <w:link w:val="CommentSubject"/>
    <w:uiPriority w:val="99"/>
    <w:semiHidden/>
    <w:rsid w:val="00B837E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02618">
      <w:bodyDiv w:val="1"/>
      <w:marLeft w:val="0"/>
      <w:marRight w:val="0"/>
      <w:marTop w:val="0"/>
      <w:marBottom w:val="0"/>
      <w:divBdr>
        <w:top w:val="none" w:sz="0" w:space="0" w:color="auto"/>
        <w:left w:val="none" w:sz="0" w:space="0" w:color="auto"/>
        <w:bottom w:val="none" w:sz="0" w:space="0" w:color="auto"/>
        <w:right w:val="none" w:sz="0" w:space="0" w:color="auto"/>
      </w:divBdr>
    </w:div>
    <w:div w:id="21461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61DC-74D4-4D87-9A11-E08B7540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537</Words>
  <Characters>3065</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TUEV Rheinland Service GmbH</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 Ida</dc:creator>
  <cp:keywords/>
  <dc:description/>
  <cp:lastModifiedBy>Miho Ida</cp:lastModifiedBy>
  <cp:revision>4</cp:revision>
  <dcterms:created xsi:type="dcterms:W3CDTF">2025-11-27T02:21:00Z</dcterms:created>
  <dcterms:modified xsi:type="dcterms:W3CDTF">2025-11-28T06:58:00Z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2025-11-26T06:29:49Z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b64e4526-d7d7-4c32-ac44-20055cd2d1e4</vt:lpwstr>
  </property>
  <property fmtid="{D5CDD505-2E9C-101B-9397-08002B2CF9AE}" pid="8" name="MSIP_Label_d3d538fd-7cd2-4b8b-bd42-f6ee8cc1e568_ContentBits">
    <vt:lpwstr>0</vt:lpwstr>
  </property>
  <property fmtid="{D5CDD505-2E9C-101B-9397-08002B2CF9AE}" pid="9" name="MSIP_Label_d3d538fd-7cd2-4b8b-bd42-f6ee8cc1e568_Tag">
    <vt:lpwstr>10, 3, 0, 1</vt:lpwstr>
  </property>
</Properties>
</file>